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rFonts w:ascii="Times New Roman" w:hAnsi="Times New Roman"/>
          <w:b/>
          <w:bCs/>
          <w:sz w:val="28"/>
          <w:szCs w:val="28"/>
        </w:rPr>
      </w:pPr>
      <w:r>
        <w:rPr>
          <w:rFonts w:ascii="Times New Roman" w:hAnsi="Times New Roman"/>
          <w:b/>
          <w:bCs/>
          <w:sz w:val="28"/>
          <w:szCs w:val="28"/>
        </w:rPr>
        <w:t>MEDIA-AGRICULTURE SYNERGY FOR RURAL DEVELOPMENT: ASSESSING RADIO CAMPAIGNS AND GRAPHIC ART IN OGUN WEST, NIGERIA.</w:t>
      </w:r>
    </w:p>
    <w:p>
      <w:pPr>
        <w:pStyle w:val="style0"/>
        <w:spacing w:lineRule="auto" w:line="240"/>
        <w:jc w:val="center"/>
        <w:rPr>
          <w:rFonts w:ascii="Times New Roman" w:hAnsi="Times New Roman"/>
        </w:rPr>
      </w:pPr>
      <w:r>
        <w:rPr>
          <w:rFonts w:ascii="Times New Roman" w:hAnsi="Times New Roman"/>
          <w:b/>
          <w:bCs/>
          <w:i/>
          <w:iCs/>
          <w:sz w:val="24"/>
          <w:szCs w:val="24"/>
        </w:rPr>
        <w:t>¹ Seyi-Gbangbayau, Yetade Alice ,   ² Seyi-Gbangbayau, Olorunnifemi Samson</w:t>
      </w:r>
    </w:p>
    <w:p>
      <w:pPr>
        <w:pStyle w:val="style0"/>
        <w:spacing w:lineRule="auto" w:line="240"/>
        <w:jc w:val="center"/>
        <w:rPr>
          <w:rFonts w:ascii="Times New Roman" w:hAnsi="Times New Roman"/>
        </w:rPr>
      </w:pPr>
      <w:r>
        <w:rPr>
          <w:rFonts w:ascii="Times New Roman" w:hAnsi="Times New Roman"/>
          <w:i/>
          <w:iCs/>
          <w:sz w:val="24"/>
          <w:szCs w:val="24"/>
        </w:rPr>
        <w:t xml:space="preserve">¹ &amp; ² Setemi Global Resource, Abeokuta, Ogun State. </w:t>
      </w:r>
    </w:p>
    <w:p>
      <w:pPr>
        <w:pStyle w:val="style0"/>
        <w:spacing w:lineRule="auto" w:line="240"/>
        <w:jc w:val="center"/>
        <w:rPr>
          <w:rFonts w:ascii="Times New Roman" w:hAnsi="Times New Roman"/>
        </w:rPr>
      </w:pPr>
      <w:r>
        <w:rPr>
          <w:rFonts w:ascii="Times New Roman" w:hAnsi="Times New Roman"/>
          <w:i/>
          <w:iCs/>
          <w:sz w:val="24"/>
          <w:szCs w:val="24"/>
        </w:rPr>
        <w:t xml:space="preserve">      </w:t>
      </w:r>
      <w:r>
        <w:rPr>
          <w:rFonts w:ascii="Times New Roman" w:hAnsi="Times New Roman"/>
          <w:i/>
          <w:iCs/>
          <w:sz w:val="24"/>
          <w:szCs w:val="24"/>
          <w:lang w:val="en-GB"/>
        </w:rPr>
        <w:t>¹</w:t>
      </w:r>
      <w:r>
        <w:rPr>
          <w:rFonts w:ascii="Times New Roman" w:hAnsi="Times New Roman"/>
          <w:i/>
          <w:iCs/>
          <w:sz w:val="24"/>
          <w:szCs w:val="24"/>
        </w:rPr>
        <w:t xml:space="preserve">0816 </w:t>
      </w:r>
      <w:r>
        <w:rPr>
          <w:rFonts w:ascii="Times New Roman" w:hAnsi="Times New Roman"/>
          <w:i/>
          <w:iCs/>
          <w:sz w:val="24"/>
          <w:szCs w:val="24"/>
        </w:rPr>
        <w:t xml:space="preserve">814 0291, </w:t>
      </w:r>
      <w:r>
        <w:rPr>
          <w:rFonts w:ascii="Times New Roman" w:hAnsi="Times New Roman"/>
          <w:i/>
          <w:iCs/>
          <w:sz w:val="24"/>
          <w:szCs w:val="24"/>
          <w:lang w:val="en-GB"/>
        </w:rPr>
        <w:t>²</w:t>
      </w:r>
      <w:r>
        <w:rPr>
          <w:rFonts w:ascii="Times New Roman" w:hAnsi="Times New Roman"/>
          <w:i/>
          <w:iCs/>
          <w:sz w:val="24"/>
          <w:szCs w:val="24"/>
        </w:rPr>
        <w:t xml:space="preserve">07035245069, </w:t>
      </w:r>
      <w:r>
        <w:rPr>
          <w:rFonts w:ascii="Times New Roman" w:hAnsi="Times New Roman"/>
          <w:b/>
          <w:bCs/>
          <w:i/>
          <w:iCs/>
          <w:sz w:val="24"/>
          <w:szCs w:val="24"/>
        </w:rPr>
        <w:t xml:space="preserve">Email: </w:t>
      </w:r>
      <w:r>
        <w:rPr/>
        <w:fldChar w:fldCharType="begin"/>
      </w:r>
      <w:r>
        <w:instrText xml:space="preserve"> HYPERLINK "mailto:setemiglobalresource10@gmail.com" </w:instrText>
      </w:r>
      <w:r>
        <w:rPr/>
        <w:fldChar w:fldCharType="separate"/>
      </w:r>
      <w:r>
        <w:rPr>
          <w:rStyle w:val="style85"/>
          <w:b/>
          <w:bCs/>
          <w:i/>
          <w:iCs/>
          <w:sz w:val="24"/>
          <w:szCs w:val="24"/>
        </w:rPr>
        <w:t>setemiglobalresource10@gmail.com</w:t>
      </w:r>
      <w:r>
        <w:rPr/>
        <w:fldChar w:fldCharType="end"/>
      </w:r>
      <w:r>
        <w:rPr>
          <w:rFonts w:ascii="Times New Roman" w:hAnsi="Times New Roman"/>
          <w:b/>
          <w:bCs/>
          <w:i/>
          <w:iCs/>
          <w:sz w:val="24"/>
          <w:szCs w:val="24"/>
        </w:rPr>
        <w:t xml:space="preserve"> </w:t>
      </w:r>
    </w:p>
    <w:p>
      <w:pPr>
        <w:pStyle w:val="style0"/>
        <w:spacing w:lineRule="auto" w:line="240"/>
        <w:rPr>
          <w:rFonts w:ascii="Times New Roman" w:hAnsi="Times New Roman"/>
        </w:rPr>
      </w:pPr>
      <w:r>
        <w:rPr>
          <w:rFonts w:ascii="Times New Roman" w:eastAsia="Times New Roman" w:hAnsi="Times New Roman"/>
          <w:b/>
          <w:bCs/>
          <w:color w:val="000000"/>
          <w:sz w:val="24"/>
          <w:szCs w:val="24"/>
          <w:lang w:eastAsia="en-US"/>
        </w:rPr>
        <w:t>* Yetade</w:t>
      </w:r>
      <w:r>
        <w:rPr>
          <w:rFonts w:ascii="Times New Roman" w:eastAsia="Times New Roman" w:hAnsi="Times New Roman"/>
          <w:color w:val="000000"/>
          <w:sz w:val="24"/>
          <w:szCs w:val="24"/>
          <w:lang w:eastAsia="en-US"/>
        </w:rPr>
        <w:t>, a graduate of Fisheries and Aquaculture Management is passionate about sustainable aquaculture, indigenous knowledge in fishe</w:t>
      </w:r>
      <w:r>
        <w:rPr>
          <w:rFonts w:ascii="Times New Roman" w:eastAsia="Times New Roman" w:hAnsi="Times New Roman"/>
          <w:color w:val="000000"/>
          <w:sz w:val="24"/>
          <w:szCs w:val="24"/>
          <w:lang w:eastAsia="en-US"/>
        </w:rPr>
        <w:t>ries development, and bridging research with practical operations.</w:t>
      </w:r>
    </w:p>
    <w:p>
      <w:pPr>
        <w:pStyle w:val="style0"/>
        <w:spacing w:lineRule="auto" w:line="240"/>
        <w:rPr>
          <w:rFonts w:ascii="Times New Roman" w:hAnsi="Times New Roman"/>
        </w:rPr>
      </w:pPr>
      <w:r>
        <w:rPr>
          <w:rFonts w:ascii="Times New Roman" w:hAnsi="Times New Roman"/>
          <w:b/>
          <w:bCs/>
          <w:i/>
          <w:iCs/>
          <w:sz w:val="24"/>
          <w:szCs w:val="24"/>
        </w:rPr>
        <w:t>*</w:t>
      </w:r>
      <w:r>
        <w:rPr>
          <w:rFonts w:ascii="Times New Roman" w:hAnsi="Times New Roman"/>
          <w:b/>
          <w:bCs/>
          <w:i/>
          <w:iCs/>
          <w:sz w:val="24"/>
          <w:szCs w:val="24"/>
          <w:lang w:val="en-GB"/>
        </w:rPr>
        <w:t xml:space="preserve"> </w:t>
      </w:r>
      <w:r>
        <w:rPr>
          <w:rFonts w:ascii="Times New Roman" w:hAnsi="Times New Roman"/>
          <w:b/>
          <w:bCs/>
          <w:i/>
          <w:iCs/>
          <w:sz w:val="24"/>
          <w:szCs w:val="24"/>
        </w:rPr>
        <w:t>Olorunnifemi</w:t>
      </w:r>
      <w:r>
        <w:rPr>
          <w:rFonts w:ascii="Times New Roman" w:hAnsi="Times New Roman"/>
          <w:i/>
          <w:iCs/>
          <w:sz w:val="24"/>
          <w:szCs w:val="24"/>
        </w:rPr>
        <w:t xml:space="preserve"> a Mass Communication graduate, is a passionate art enthusiast, photographer, and cinematographer, captures emotive, thought-provoking stories through powerful visual </w:t>
      </w:r>
      <w:r>
        <w:rPr>
          <w:rFonts w:ascii="Times New Roman" w:hAnsi="Times New Roman"/>
          <w:i/>
          <w:iCs/>
          <w:sz w:val="24"/>
          <w:szCs w:val="24"/>
        </w:rPr>
        <w:t>expressions.</w:t>
      </w:r>
    </w:p>
    <w:p>
      <w:pPr>
        <w:pStyle w:val="style0"/>
        <w:spacing w:lineRule="auto" w:line="240"/>
        <w:jc w:val="both"/>
        <w:rPr>
          <w:rFonts w:ascii="Times New Roman" w:hAnsi="Times New Roman"/>
        </w:rPr>
      </w:pPr>
    </w:p>
    <w:p>
      <w:pPr>
        <w:pStyle w:val="style0"/>
        <w:rPr>
          <w:rFonts w:ascii="Times New Roman" w:hAnsi="Times New Roman"/>
        </w:rPr>
      </w:pPr>
    </w:p>
    <w:p>
      <w:pPr>
        <w:pStyle w:val="style0"/>
        <w:rPr>
          <w:rFonts w:ascii="Times New Roman" w:hAnsi="Times New Roman"/>
          <w:sz w:val="24"/>
          <w:szCs w:val="24"/>
        </w:rPr>
      </w:pPr>
      <w:r>
        <w:rPr>
          <w:rFonts w:ascii="Times New Roman" w:hAnsi="Times New Roman"/>
          <w:b/>
          <w:bCs/>
          <w:sz w:val="24"/>
          <w:szCs w:val="24"/>
        </w:rPr>
        <w:t>Abstract</w:t>
      </w:r>
    </w:p>
    <w:p>
      <w:pPr>
        <w:pStyle w:val="style0"/>
        <w:spacing w:lineRule="auto" w:line="240"/>
        <w:jc w:val="both"/>
        <w:rPr>
          <w:rFonts w:ascii="Times New Roman" w:hAnsi="Times New Roman"/>
          <w:sz w:val="24"/>
          <w:szCs w:val="24"/>
        </w:rPr>
      </w:pPr>
      <w:r>
        <w:rPr>
          <w:rFonts w:ascii="Times New Roman" w:hAnsi="Times New Roman"/>
          <w:sz w:val="24"/>
          <w:szCs w:val="24"/>
        </w:rPr>
        <w:t>Agriculture remains a vital sector for economic sustainability and food security in Nigeria, especially in rural communities. However, poor access to timely agricultural information continues to hinder productivity and innovation at</w:t>
      </w:r>
      <w:r>
        <w:rPr>
          <w:rFonts w:ascii="Times New Roman" w:hAnsi="Times New Roman"/>
          <w:sz w:val="24"/>
          <w:szCs w:val="24"/>
        </w:rPr>
        <w:t xml:space="preserve"> the grassroots. This study investigates the synergy between media and agriculture, particularly the impact of radio campaigns augmented by graphic art, in enhancing rural agricultural awareness in Ogun West, Nigeria. The objective was to examine how integ</w:t>
      </w:r>
      <w:r>
        <w:rPr>
          <w:rFonts w:ascii="Times New Roman" w:hAnsi="Times New Roman"/>
          <w:sz w:val="24"/>
          <w:szCs w:val="24"/>
        </w:rPr>
        <w:t>rated communication strategies—radio and visual design—have influenced the knowledge, attitudes, and practices of rural farmers. The study is significant for its interdisciplinary focus, bridging agricultural extension, mass communication, and visual commu</w:t>
      </w:r>
      <w:r>
        <w:rPr>
          <w:rFonts w:ascii="Times New Roman" w:hAnsi="Times New Roman"/>
          <w:sz w:val="24"/>
          <w:szCs w:val="24"/>
        </w:rPr>
        <w:t>nication design to foster sustainable rural development.</w:t>
      </w:r>
      <w:r>
        <w:rPr>
          <w:rFonts w:ascii="Times New Roman" w:hAnsi="Times New Roman"/>
          <w:sz w:val="24"/>
          <w:szCs w:val="24"/>
        </w:rPr>
        <w:t xml:space="preserve"> </w:t>
      </w:r>
      <w:r>
        <w:rPr>
          <w:rFonts w:ascii="Times New Roman" w:hAnsi="Times New Roman"/>
          <w:sz w:val="24"/>
          <w:szCs w:val="24"/>
        </w:rPr>
        <w:t xml:space="preserve">The scope of the study covers selected rural areas in the five local government areas of Ogun West Senatorial District. A mixed-method approach was adopted, involving surveys with 150 rural farmers, </w:t>
      </w:r>
      <w:r>
        <w:rPr>
          <w:rFonts w:ascii="Times New Roman" w:hAnsi="Times New Roman"/>
          <w:sz w:val="24"/>
          <w:szCs w:val="24"/>
        </w:rPr>
        <w:t>focus group discussions, and key informant interviews with radio producers and extension officers. Graphic content samples used in campaigns were also analyzed.</w:t>
      </w:r>
      <w:r>
        <w:rPr>
          <w:rFonts w:ascii="Times New Roman" w:hAnsi="Times New Roman"/>
          <w:sz w:val="24"/>
          <w:szCs w:val="24"/>
        </w:rPr>
        <w:t xml:space="preserve"> </w:t>
      </w:r>
      <w:r>
        <w:rPr>
          <w:rFonts w:ascii="Times New Roman" w:hAnsi="Times New Roman"/>
          <w:sz w:val="24"/>
          <w:szCs w:val="24"/>
        </w:rPr>
        <w:t>Findings revealed that while radio remains a widely accessible medium among rural dwellers, the</w:t>
      </w:r>
      <w:r>
        <w:rPr>
          <w:rFonts w:ascii="Times New Roman" w:hAnsi="Times New Roman"/>
          <w:sz w:val="24"/>
          <w:szCs w:val="24"/>
        </w:rPr>
        <w:t xml:space="preserve"> inclusion of culturally relevant graphic art enhanced message retention, simplified complex agricultural ideas, and fostered community dialogue. Respondents reported improved farming practices and increased participation in local agricultural programs.</w:t>
      </w:r>
      <w:r>
        <w:rPr>
          <w:rFonts w:ascii="Times New Roman" w:hAnsi="Times New Roman"/>
          <w:sz w:val="24"/>
          <w:szCs w:val="24"/>
        </w:rPr>
        <w:t xml:space="preserve"> </w:t>
      </w:r>
      <w:r>
        <w:rPr>
          <w:rFonts w:ascii="Times New Roman" w:hAnsi="Times New Roman"/>
          <w:sz w:val="24"/>
          <w:szCs w:val="24"/>
        </w:rPr>
        <w:t>Th</w:t>
      </w:r>
      <w:r>
        <w:rPr>
          <w:rFonts w:ascii="Times New Roman" w:hAnsi="Times New Roman"/>
          <w:sz w:val="24"/>
          <w:szCs w:val="24"/>
        </w:rPr>
        <w:t>e study concludes that media-agriculture synergy is essential for effective agricultural communication. It recommends institutional collaborations between Ministries of Agriculture and Information, training in agricultural graphic design, and the expansion</w:t>
      </w:r>
      <w:r>
        <w:rPr>
          <w:rFonts w:ascii="Times New Roman" w:hAnsi="Times New Roman"/>
          <w:sz w:val="24"/>
          <w:szCs w:val="24"/>
        </w:rPr>
        <w:t xml:space="preserve"> of agro-centric radio programs with visual support. This model offers a replicable framework for rural development strategies across Nigeria and beyond.</w:t>
      </w:r>
    </w:p>
    <w:p>
      <w:pPr>
        <w:pStyle w:val="style0"/>
        <w:jc w:val="both"/>
        <w:rPr>
          <w:rFonts w:ascii="Times New Roman" w:hAnsi="Times New Roman"/>
          <w:b/>
          <w:bCs/>
          <w:sz w:val="24"/>
          <w:szCs w:val="24"/>
        </w:rPr>
      </w:pPr>
      <w:r>
        <w:rPr>
          <w:rFonts w:ascii="Times New Roman" w:hAnsi="Times New Roman"/>
          <w:b/>
          <w:bCs/>
          <w:sz w:val="24"/>
          <w:szCs w:val="24"/>
        </w:rPr>
        <w:t>Keywords: Agriculture, Media, Graphics, Radio,  Collaboration</w:t>
      </w:r>
    </w:p>
    <w:p>
      <w:pPr>
        <w:pStyle w:val="style0"/>
        <w:jc w:val="both"/>
        <w:rPr>
          <w:rFonts w:ascii="Times New Roman" w:hAnsi="Times New Roman"/>
          <w:b/>
          <w:bCs/>
          <w:sz w:val="24"/>
          <w:szCs w:val="24"/>
        </w:rPr>
      </w:pPr>
    </w:p>
    <w:p>
      <w:pPr>
        <w:pStyle w:val="style0"/>
        <w:spacing w:lineRule="auto" w:line="360"/>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b/>
          <w:bCs/>
          <w:sz w:val="24"/>
          <w:szCs w:val="24"/>
        </w:rPr>
        <w:t>Introduction</w:t>
      </w:r>
    </w:p>
    <w:p>
      <w:pPr>
        <w:pStyle w:val="style0"/>
        <w:spacing w:lineRule="auto" w:line="360"/>
        <w:jc w:val="both"/>
        <w:rPr>
          <w:rFonts w:ascii="Times New Roman" w:hAnsi="Times New Roman"/>
          <w:sz w:val="24"/>
          <w:szCs w:val="24"/>
        </w:rPr>
      </w:pPr>
      <w:r>
        <w:rPr>
          <w:rFonts w:ascii="Times New Roman" w:hAnsi="Times New Roman"/>
          <w:sz w:val="24"/>
          <w:szCs w:val="24"/>
        </w:rPr>
        <w:t>Rural agricultural deve</w:t>
      </w:r>
      <w:r>
        <w:rPr>
          <w:rFonts w:ascii="Times New Roman" w:hAnsi="Times New Roman"/>
          <w:sz w:val="24"/>
          <w:szCs w:val="24"/>
        </w:rPr>
        <w:t>lopment in Nigeria faces persistent challenges, including low literacy rates, poor access to agricultural innovations, and inadequate communication infrastructure. As the agricultural sector continues to be the backbone of rural livelihoods, there is a gro</w:t>
      </w:r>
      <w:r>
        <w:rPr>
          <w:rFonts w:ascii="Times New Roman" w:hAnsi="Times New Roman"/>
          <w:sz w:val="24"/>
          <w:szCs w:val="24"/>
        </w:rPr>
        <w:t>wing need to develop inclusive and impactful information dissemination strategies. While traditional extension systems have made some progress, the integration of mass media, particularly radio, into agricultural outreach has shown promise. However, commun</w:t>
      </w:r>
      <w:r>
        <w:rPr>
          <w:rFonts w:ascii="Times New Roman" w:hAnsi="Times New Roman"/>
          <w:sz w:val="24"/>
          <w:szCs w:val="24"/>
        </w:rPr>
        <w:t>ication gaps remain due to the absence of complementary visual aids that can reinforce audio messages.</w:t>
      </w:r>
      <w:r>
        <w:rPr>
          <w:rFonts w:ascii="Times New Roman" w:hAnsi="Times New Roman"/>
          <w:sz w:val="24"/>
          <w:szCs w:val="24"/>
        </w:rPr>
        <w:t xml:space="preserve"> </w:t>
      </w:r>
      <w:r>
        <w:rPr>
          <w:rFonts w:ascii="Times New Roman" w:hAnsi="Times New Roman"/>
          <w:sz w:val="24"/>
          <w:szCs w:val="24"/>
        </w:rPr>
        <w:t>This paper explores how radio broadcasting, supported by graphic art, serves as a tool for rural agricultural transformation. It focuses on Ogun West Sen</w:t>
      </w:r>
      <w:r>
        <w:rPr>
          <w:rFonts w:ascii="Times New Roman" w:hAnsi="Times New Roman"/>
          <w:sz w:val="24"/>
          <w:szCs w:val="24"/>
        </w:rPr>
        <w:t>atorial District, a predominantly agrarian region where radio is a primary source of information. The study positions media–agriculture synergy as a strategic communication framework for sustainable rural development.</w:t>
      </w:r>
      <w:r>
        <w:rPr>
          <w:rFonts w:ascii="Times New Roman" w:hAnsi="Times New Roman"/>
          <w:sz w:val="24"/>
          <w:szCs w:val="24"/>
        </w:rPr>
        <w:t>l</w:t>
      </w:r>
      <w:r>
        <w:rPr>
          <w:rFonts w:ascii="Times New Roman" w:hAnsi="Times New Roman"/>
          <w:sz w:val="24"/>
          <w:szCs w:val="24"/>
          <w:lang w:val="en-GB"/>
        </w:rPr>
        <w:t>⁸</w:t>
      </w:r>
    </w:p>
    <w:p>
      <w:pPr>
        <w:pStyle w:val="style0"/>
        <w:spacing w:lineRule="auto" w:line="360"/>
        <w:jc w:val="both"/>
        <w:rPr>
          <w:rFonts w:ascii="Times New Roman" w:hAnsi="Times New Roman"/>
          <w:sz w:val="24"/>
          <w:szCs w:val="24"/>
        </w:rPr>
      </w:pPr>
      <w:r>
        <w:rPr>
          <w:rFonts w:ascii="Times New Roman" w:hAnsi="Times New Roman"/>
        </w:rPr>
        <w:t xml:space="preserve">                 </w:t>
      </w:r>
      <w:r>
        <w:rPr>
          <w:rFonts w:ascii="Times New Roman" w:hAnsi="Times New Roman"/>
          <w:lang w:val="en-GB"/>
        </w:rPr>
        <w:t xml:space="preserve">                                                   </w:t>
      </w:r>
      <w:r>
        <w:rPr>
          <w:rFonts w:ascii="Times New Roman" w:hAnsi="Times New Roman"/>
          <w:noProof/>
          <w:lang w:eastAsia="en-US"/>
        </w:rPr>
        <w:drawing>
          <wp:inline distL="0" distT="0" distB="0" distR="0">
            <wp:extent cx="1819275" cy="1552575"/>
            <wp:effectExtent l="0" t="0" r="0" b="0"/>
            <wp:docPr id="1027"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2" cstate="print"/>
                    <a:srcRect l="5442" t="0" r="0" b="3588"/>
                    <a:stretch/>
                  </pic:blipFill>
                  <pic:spPr>
                    <a:xfrm rot="0">
                      <a:off x="0" y="0"/>
                      <a:ext cx="1819275" cy="1552575"/>
                    </a:xfrm>
                    <a:prstGeom prst="rect"/>
                    <a:ln>
                      <a:noFill/>
                    </a:ln>
                  </pic:spPr>
                </pic:pic>
              </a:graphicData>
            </a:graphic>
          </wp:inline>
        </w:drawing>
      </w:r>
    </w:p>
    <w:p>
      <w:pPr>
        <w:pStyle w:val="style0"/>
        <w:spacing w:lineRule="auto" w:line="360"/>
        <w:jc w:val="both"/>
        <w:rPr>
          <w:rFonts w:ascii="Times New Roman" w:hAnsi="Times New Roman"/>
          <w:sz w:val="24"/>
          <w:szCs w:val="24"/>
        </w:rPr>
      </w:pPr>
      <w:r>
        <w:rPr>
          <w:rFonts w:ascii="Times New Roman" w:hAnsi="Times New Roman"/>
          <w:sz w:val="24"/>
          <w:szCs w:val="24"/>
        </w:rPr>
        <w:t xml:space="preserve">                                                              Figure 1.   Map of Ogun State.             </w:t>
      </w:r>
    </w:p>
    <w:p>
      <w:pPr>
        <w:pStyle w:val="style0"/>
        <w:spacing w:lineRule="auto" w:line="360"/>
        <w:jc w:val="both"/>
        <w:rPr>
          <w:rFonts w:ascii="Times New Roman" w:hAnsi="Times New Roman"/>
          <w:sz w:val="24"/>
          <w:szCs w:val="24"/>
        </w:rPr>
      </w:pPr>
      <w:r>
        <w:rPr>
          <w:rFonts w:ascii="Times New Roman" w:hAnsi="Times New Roman"/>
          <w:sz w:val="24"/>
          <w:szCs w:val="24"/>
        </w:rPr>
        <w:t>Agriculture continues to serve as a vital economic activity in Nigeria, especially in rural regio</w:t>
      </w:r>
      <w:r>
        <w:rPr>
          <w:rFonts w:ascii="Times New Roman" w:hAnsi="Times New Roman"/>
          <w:sz w:val="24"/>
          <w:szCs w:val="24"/>
        </w:rPr>
        <w:t>ns like Ogun West Senatorial District, where the majority of the population depends on farming for their livelihood. Despite its significance, access to timely and practical agricultural information remains a major challenge for many rural farmers. The sol</w:t>
      </w:r>
      <w:r>
        <w:rPr>
          <w:rFonts w:ascii="Times New Roman" w:hAnsi="Times New Roman"/>
          <w:sz w:val="24"/>
          <w:szCs w:val="24"/>
        </w:rPr>
        <w:t>ution lies in effective communication strategies that are both accessible and culturally resonant. Among the most impactful tools for agricultural enlightenment are radio broadcasts and graphic art campaigns. Radio, with its affordability, local language c</w:t>
      </w:r>
      <w:r>
        <w:rPr>
          <w:rFonts w:ascii="Times New Roman" w:hAnsi="Times New Roman"/>
          <w:sz w:val="24"/>
          <w:szCs w:val="24"/>
        </w:rPr>
        <w:t xml:space="preserve">ontent, and wide reach, is a trusted medium for grassroots communication. In Ogun West, stations such as Women Radio 91.7 FM and Paramount FM 94.5 Abeokuta have pioneered agricultural programming like Farm Beta and Agbe Asejere, which </w:t>
      </w:r>
      <w:r>
        <w:rPr>
          <w:rFonts w:ascii="Times New Roman" w:hAnsi="Times New Roman"/>
          <w:sz w:val="24"/>
          <w:szCs w:val="24"/>
        </w:rPr>
        <w:t>focus on climate-smar</w:t>
      </w:r>
      <w:r>
        <w:rPr>
          <w:rFonts w:ascii="Times New Roman" w:hAnsi="Times New Roman"/>
          <w:sz w:val="24"/>
          <w:szCs w:val="24"/>
        </w:rPr>
        <w:t>t agriculture, farm record keeping, and sustainable practices. These broadcasts serve not only to educate but also to empower farmers to adopt modern techniques and improve productivity.</w:t>
      </w:r>
    </w:p>
    <w:p>
      <w:pPr>
        <w:pStyle w:val="style0"/>
        <w:spacing w:lineRule="auto" w:line="360"/>
        <w:jc w:val="both"/>
        <w:rPr>
          <w:rFonts w:ascii="Times New Roman" w:hAnsi="Times New Roman"/>
          <w:sz w:val="24"/>
          <w:szCs w:val="24"/>
        </w:rPr>
      </w:pPr>
      <w:r>
        <w:rPr>
          <w:rFonts w:ascii="Times New Roman" w:hAnsi="Times New Roman"/>
          <w:sz w:val="24"/>
          <w:szCs w:val="24"/>
        </w:rPr>
        <w:t>Complementing these audio campaigns are graphic art interventions—pos</w:t>
      </w:r>
      <w:r>
        <w:rPr>
          <w:rFonts w:ascii="Times New Roman" w:hAnsi="Times New Roman"/>
          <w:sz w:val="24"/>
          <w:szCs w:val="24"/>
        </w:rPr>
        <w:t>ters, billboards, infographics, and community murals—strategically deployed in rural areas. These visuals communicate critical agricultural messages to both literate and non-literate audiences. By using culturally relevant imagery, local languages, and fam</w:t>
      </w:r>
      <w:r>
        <w:rPr>
          <w:rFonts w:ascii="Times New Roman" w:hAnsi="Times New Roman"/>
          <w:sz w:val="24"/>
          <w:szCs w:val="24"/>
        </w:rPr>
        <w:t>iliar symbols, graphic art enhances message retention, encourages behavioral change, and reinforces radio messages. Such creative visual communication is especially effective in promoting farming innovations, demonstrating procedures (like composting or ir</w:t>
      </w:r>
      <w:r>
        <w:rPr>
          <w:rFonts w:ascii="Times New Roman" w:hAnsi="Times New Roman"/>
          <w:sz w:val="24"/>
          <w:szCs w:val="24"/>
        </w:rPr>
        <w:t>rigation), and creating awareness of government or NGO-led agricultural support programs.</w:t>
      </w:r>
    </w:p>
    <w:p>
      <w:pPr>
        <w:pStyle w:val="style0"/>
        <w:spacing w:lineRule="auto" w:line="360"/>
        <w:jc w:val="both"/>
        <w:rPr>
          <w:rFonts w:ascii="Times New Roman" w:hAnsi="Times New Roman"/>
          <w:sz w:val="24"/>
          <w:szCs w:val="24"/>
        </w:rPr>
      </w:pPr>
      <w:r>
        <w:rPr>
          <w:rFonts w:ascii="Times New Roman" w:hAnsi="Times New Roman"/>
          <w:sz w:val="24"/>
          <w:szCs w:val="24"/>
        </w:rPr>
        <w:t>This paper explores the synergy between radio and graphic art campaigns in fostering agricultural development in Ogun West. It evaluates how these complementary media</w:t>
      </w:r>
      <w:r>
        <w:rPr>
          <w:rFonts w:ascii="Times New Roman" w:hAnsi="Times New Roman"/>
          <w:sz w:val="24"/>
          <w:szCs w:val="24"/>
        </w:rPr>
        <w:t xml:space="preserve"> strategies influence farmers’ awareness, knowledge, and adoption of improved agricultural practices. It also highlights the role of interdisciplinary collaboration between media practitioners, artists, and agricultural experts in driving sustainable rural</w:t>
      </w:r>
      <w:r>
        <w:rPr>
          <w:rFonts w:ascii="Times New Roman" w:hAnsi="Times New Roman"/>
          <w:sz w:val="24"/>
          <w:szCs w:val="24"/>
        </w:rPr>
        <w:t xml:space="preserve"> transformation.</w:t>
      </w:r>
    </w:p>
    <w:p>
      <w:pPr>
        <w:pStyle w:val="style0"/>
        <w:spacing w:lineRule="auto" w:line="360"/>
        <w:jc w:val="both"/>
        <w:rPr>
          <w:rFonts w:ascii="Times New Roman" w:hAnsi="Times New Roman"/>
          <w:b/>
          <w:bCs/>
          <w:sz w:val="24"/>
          <w:szCs w:val="24"/>
        </w:rPr>
      </w:pPr>
      <w:r>
        <w:rPr>
          <w:rFonts w:ascii="Times New Roman" w:hAnsi="Times New Roman"/>
          <w:b/>
          <w:bCs/>
          <w:sz w:val="24"/>
          <w:szCs w:val="24"/>
        </w:rPr>
        <w:t>Problem Statement</w:t>
      </w:r>
    </w:p>
    <w:p>
      <w:pPr>
        <w:pStyle w:val="style0"/>
        <w:spacing w:lineRule="auto" w:line="360"/>
        <w:jc w:val="both"/>
        <w:rPr>
          <w:rFonts w:ascii="Times New Roman" w:hAnsi="Times New Roman"/>
          <w:sz w:val="24"/>
          <w:szCs w:val="24"/>
        </w:rPr>
      </w:pPr>
      <w:r>
        <w:rPr>
          <w:rFonts w:ascii="Times New Roman" w:hAnsi="Times New Roman"/>
          <w:sz w:val="24"/>
          <w:szCs w:val="24"/>
        </w:rPr>
        <w:t>Despite the central role of agriculture in the livelihoods of rural communities in Ogun West Senatorial District, the adoption of modern and sustainable farming practices remains low. This gap is often due to limited acce</w:t>
      </w:r>
      <w:r>
        <w:rPr>
          <w:rFonts w:ascii="Times New Roman" w:hAnsi="Times New Roman"/>
          <w:sz w:val="24"/>
          <w:szCs w:val="24"/>
        </w:rPr>
        <w:t>ss to reliable and engaging sources of agricultural information. While radio has traditionally served as a crucial communication channel, its impact may be reduced if not supported by complementary media. Similarly, visual communication through graphic art</w:t>
      </w:r>
      <w:r>
        <w:rPr>
          <w:rFonts w:ascii="Times New Roman" w:hAnsi="Times New Roman"/>
          <w:sz w:val="24"/>
          <w:szCs w:val="24"/>
        </w:rPr>
        <w:t>—despite its ability to transcend literacy barriers and reinforce messages—is often underutilized in rural agricultural campaigns. The lack of an integrated communication strategy combining the immediacy of radio with the visibility of graphic art leaves m</w:t>
      </w:r>
      <w:r>
        <w:rPr>
          <w:rFonts w:ascii="Times New Roman" w:hAnsi="Times New Roman"/>
          <w:sz w:val="24"/>
          <w:szCs w:val="24"/>
        </w:rPr>
        <w:t>any farmers underserved, uninformed, or inadequately motivated to change their agricultural behavior. This study investigates how a synergistic use of radio and graphic art campaigns can more effectively bridge the agricultural information gap and drive ru</w:t>
      </w:r>
      <w:r>
        <w:rPr>
          <w:rFonts w:ascii="Times New Roman" w:hAnsi="Times New Roman"/>
          <w:sz w:val="24"/>
          <w:szCs w:val="24"/>
        </w:rPr>
        <w:t>ral development in Ogun West.</w:t>
      </w: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sz w:val="24"/>
          <w:szCs w:val="24"/>
        </w:rPr>
      </w:pPr>
      <w:r>
        <w:rPr>
          <w:rFonts w:ascii="Times New Roman" w:hAnsi="Times New Roman"/>
          <w:b/>
          <w:bCs/>
          <w:sz w:val="24"/>
          <w:szCs w:val="24"/>
        </w:rPr>
        <w:t>Objectives of the Study</w:t>
      </w:r>
    </w:p>
    <w:p>
      <w:pPr>
        <w:pStyle w:val="style0"/>
        <w:spacing w:lineRule="auto" w:line="360"/>
        <w:jc w:val="both"/>
        <w:rPr>
          <w:rFonts w:ascii="Times New Roman" w:hAnsi="Times New Roman"/>
          <w:sz w:val="24"/>
          <w:szCs w:val="24"/>
        </w:rPr>
      </w:pPr>
      <w:r>
        <w:rPr>
          <w:rFonts w:ascii="Times New Roman" w:hAnsi="Times New Roman"/>
          <w:sz w:val="24"/>
          <w:szCs w:val="24"/>
        </w:rPr>
        <w:t>The main objective of this study is to examine the impact of combining radio broadcasts and graphic art campaigns in promoting agricultural development among rural communities in Ogun West.</w:t>
      </w:r>
    </w:p>
    <w:p>
      <w:pPr>
        <w:pStyle w:val="style0"/>
        <w:spacing w:lineRule="auto" w:line="360"/>
        <w:jc w:val="both"/>
        <w:rPr>
          <w:rFonts w:ascii="Times New Roman" w:hAnsi="Times New Roman"/>
          <w:sz w:val="24"/>
          <w:szCs w:val="24"/>
        </w:rPr>
      </w:pPr>
      <w:r>
        <w:rPr>
          <w:rFonts w:ascii="Times New Roman" w:hAnsi="Times New Roman"/>
          <w:sz w:val="24"/>
          <w:szCs w:val="24"/>
        </w:rPr>
        <w:t xml:space="preserve">Specific </w:t>
      </w:r>
      <w:r>
        <w:rPr>
          <w:rFonts w:ascii="Times New Roman" w:hAnsi="Times New Roman"/>
          <w:sz w:val="24"/>
          <w:szCs w:val="24"/>
        </w:rPr>
        <w:t>Objectives:</w:t>
      </w:r>
    </w:p>
    <w:p>
      <w:pPr>
        <w:pStyle w:val="style0"/>
        <w:spacing w:lineRule="auto" w:line="360"/>
        <w:jc w:val="both"/>
        <w:rPr>
          <w:rFonts w:ascii="Times New Roman" w:hAnsi="Times New Roman"/>
          <w:sz w:val="24"/>
          <w:szCs w:val="24"/>
        </w:rPr>
      </w:pPr>
      <w:r>
        <w:rPr>
          <w:rFonts w:ascii="Times New Roman" w:hAnsi="Times New Roman"/>
          <w:sz w:val="24"/>
          <w:szCs w:val="24"/>
        </w:rPr>
        <w:t>1. To identify the types of agricultural messages delivered through radio and graphic art in Ogun West.</w:t>
      </w:r>
    </w:p>
    <w:p>
      <w:pPr>
        <w:pStyle w:val="style0"/>
        <w:spacing w:lineRule="auto" w:line="360"/>
        <w:jc w:val="both"/>
        <w:rPr>
          <w:rFonts w:ascii="Times New Roman" w:hAnsi="Times New Roman"/>
          <w:sz w:val="24"/>
          <w:szCs w:val="24"/>
        </w:rPr>
      </w:pPr>
      <w:r>
        <w:rPr>
          <w:rFonts w:ascii="Times New Roman" w:hAnsi="Times New Roman"/>
          <w:sz w:val="24"/>
          <w:szCs w:val="24"/>
        </w:rPr>
        <w:t>2. To assess farmers’ exposure to and understanding of these media campaigns.</w:t>
      </w:r>
    </w:p>
    <w:p>
      <w:pPr>
        <w:pStyle w:val="style0"/>
        <w:spacing w:lineRule="auto" w:line="360"/>
        <w:jc w:val="both"/>
        <w:rPr>
          <w:rFonts w:ascii="Times New Roman" w:hAnsi="Times New Roman"/>
          <w:sz w:val="24"/>
          <w:szCs w:val="24"/>
        </w:rPr>
      </w:pPr>
      <w:r>
        <w:rPr>
          <w:rFonts w:ascii="Times New Roman" w:hAnsi="Times New Roman"/>
          <w:sz w:val="24"/>
          <w:szCs w:val="24"/>
        </w:rPr>
        <w:t>3. To evaluate the influence of these campaigns on farmers' kn</w:t>
      </w:r>
      <w:r>
        <w:rPr>
          <w:rFonts w:ascii="Times New Roman" w:hAnsi="Times New Roman"/>
          <w:sz w:val="24"/>
          <w:szCs w:val="24"/>
        </w:rPr>
        <w:t>owledge, attitudes, and practices.</w:t>
      </w:r>
    </w:p>
    <w:p>
      <w:pPr>
        <w:pStyle w:val="style0"/>
        <w:spacing w:lineRule="auto" w:line="360"/>
        <w:jc w:val="both"/>
        <w:rPr>
          <w:rFonts w:ascii="Times New Roman" w:hAnsi="Times New Roman"/>
          <w:sz w:val="24"/>
          <w:szCs w:val="24"/>
        </w:rPr>
      </w:pPr>
      <w:r>
        <w:rPr>
          <w:rFonts w:ascii="Times New Roman" w:hAnsi="Times New Roman"/>
          <w:sz w:val="24"/>
          <w:szCs w:val="24"/>
        </w:rPr>
        <w:t>4. To explore the level of community engagement and cultural relevance in the design of radio and graphic content.</w:t>
      </w:r>
    </w:p>
    <w:p>
      <w:pPr>
        <w:pStyle w:val="style0"/>
        <w:spacing w:lineRule="auto" w:line="360"/>
        <w:jc w:val="both"/>
        <w:rPr>
          <w:rFonts w:ascii="Times New Roman" w:hAnsi="Times New Roman"/>
          <w:sz w:val="24"/>
          <w:szCs w:val="24"/>
        </w:rPr>
      </w:pPr>
      <w:r>
        <w:rPr>
          <w:rFonts w:ascii="Times New Roman" w:hAnsi="Times New Roman"/>
          <w:sz w:val="24"/>
          <w:szCs w:val="24"/>
        </w:rPr>
        <w:t xml:space="preserve">5. To recommend strategies for improving interdisciplinary collaboration between broadcasters, artists, </w:t>
      </w:r>
      <w:r>
        <w:rPr>
          <w:rFonts w:ascii="Times New Roman" w:hAnsi="Times New Roman"/>
          <w:sz w:val="24"/>
          <w:szCs w:val="24"/>
        </w:rPr>
        <w:t>and agricultural stakeholders.</w:t>
      </w: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sz w:val="24"/>
          <w:szCs w:val="24"/>
        </w:rPr>
      </w:pPr>
      <w:r>
        <w:rPr>
          <w:rFonts w:ascii="Times New Roman" w:hAnsi="Times New Roman"/>
          <w:b/>
          <w:bCs/>
          <w:sz w:val="24"/>
          <w:szCs w:val="24"/>
        </w:rPr>
        <w:t>Theoretical Framework</w:t>
      </w:r>
    </w:p>
    <w:p>
      <w:pPr>
        <w:pStyle w:val="style0"/>
        <w:spacing w:lineRule="auto" w:line="360"/>
        <w:jc w:val="both"/>
        <w:rPr>
          <w:rFonts w:ascii="Times New Roman" w:hAnsi="Times New Roman"/>
          <w:sz w:val="24"/>
          <w:szCs w:val="24"/>
        </w:rPr>
      </w:pPr>
      <w:r>
        <w:rPr>
          <w:rFonts w:ascii="Times New Roman" w:hAnsi="Times New Roman"/>
          <w:sz w:val="24"/>
          <w:szCs w:val="24"/>
        </w:rPr>
        <w:t>This study is grounded in the Diffusion of Innovations Theory by Everett Rogers and the Multimodal Communication Theory.</w:t>
      </w:r>
    </w:p>
    <w:p>
      <w:pPr>
        <w:pStyle w:val="style0"/>
        <w:spacing w:lineRule="auto" w:line="360"/>
        <w:jc w:val="both"/>
        <w:rPr>
          <w:rFonts w:ascii="Times New Roman" w:hAnsi="Times New Roman"/>
          <w:sz w:val="24"/>
          <w:szCs w:val="24"/>
        </w:rPr>
      </w:pPr>
      <w:r>
        <w:rPr>
          <w:rFonts w:ascii="Times New Roman" w:hAnsi="Times New Roman"/>
          <w:sz w:val="24"/>
          <w:szCs w:val="24"/>
        </w:rPr>
        <w:t>1. Diffusion of Innovations Theory:</w:t>
      </w:r>
    </w:p>
    <w:p>
      <w:pPr>
        <w:pStyle w:val="style0"/>
        <w:spacing w:lineRule="auto" w:line="360"/>
        <w:jc w:val="both"/>
        <w:rPr>
          <w:rFonts w:ascii="Times New Roman" w:hAnsi="Times New Roman"/>
          <w:sz w:val="24"/>
          <w:szCs w:val="24"/>
        </w:rPr>
      </w:pPr>
      <w:r>
        <w:rPr>
          <w:rFonts w:ascii="Times New Roman" w:hAnsi="Times New Roman"/>
          <w:sz w:val="24"/>
          <w:szCs w:val="24"/>
        </w:rPr>
        <w:t>This theory explains how new ideas and techno</w:t>
      </w:r>
      <w:r>
        <w:rPr>
          <w:rFonts w:ascii="Times New Roman" w:hAnsi="Times New Roman"/>
          <w:sz w:val="24"/>
          <w:szCs w:val="24"/>
        </w:rPr>
        <w:t>logies spread through societies. It is particularly relevant for understanding how agricultural innovations are adopted by rural farmers. The combined use of radio (an auditory medium) and graphic art (a visual medium) can accelerate the stages of adoption</w:t>
      </w:r>
      <w:r>
        <w:rPr>
          <w:rFonts w:ascii="Times New Roman" w:hAnsi="Times New Roman"/>
          <w:sz w:val="24"/>
          <w:szCs w:val="24"/>
        </w:rPr>
        <w:t>—knowledge, persuasion, decision, implementation, and confirmation—by reinforcing messages through multiple sensory channels.</w:t>
      </w:r>
    </w:p>
    <w:p>
      <w:pPr>
        <w:pStyle w:val="style0"/>
        <w:spacing w:lineRule="auto" w:line="360"/>
        <w:jc w:val="both"/>
        <w:rPr>
          <w:rFonts w:ascii="Times New Roman" w:hAnsi="Times New Roman"/>
          <w:sz w:val="24"/>
          <w:szCs w:val="24"/>
        </w:rPr>
      </w:pPr>
      <w:r>
        <w:rPr>
          <w:rFonts w:ascii="Times New Roman" w:hAnsi="Times New Roman"/>
          <w:sz w:val="24"/>
          <w:szCs w:val="24"/>
        </w:rPr>
        <w:t>2. Multimodal Communication Theory:</w:t>
      </w:r>
    </w:p>
    <w:p>
      <w:pPr>
        <w:pStyle w:val="style0"/>
        <w:spacing w:lineRule="auto" w:line="360"/>
        <w:jc w:val="both"/>
        <w:rPr>
          <w:rFonts w:ascii="Times New Roman" w:hAnsi="Times New Roman"/>
          <w:sz w:val="24"/>
          <w:szCs w:val="24"/>
        </w:rPr>
      </w:pPr>
      <w:r>
        <w:rPr>
          <w:rFonts w:ascii="Times New Roman" w:hAnsi="Times New Roman"/>
          <w:sz w:val="24"/>
          <w:szCs w:val="24"/>
        </w:rPr>
        <w:t>This theory emphasizes that communication is most effective when multiple modes—visual, audito</w:t>
      </w:r>
      <w:r>
        <w:rPr>
          <w:rFonts w:ascii="Times New Roman" w:hAnsi="Times New Roman"/>
          <w:sz w:val="24"/>
          <w:szCs w:val="24"/>
        </w:rPr>
        <w:t>ry, textual—are used together. In this context, the integration of radio and visual graphic art campaigns creates a richer, more inclusive communication strategy, especially in multilingual and mixed-literacy environments like Ogun West.</w:t>
      </w:r>
    </w:p>
    <w:p>
      <w:pPr>
        <w:pStyle w:val="style0"/>
        <w:spacing w:lineRule="auto" w:line="360"/>
        <w:jc w:val="both"/>
        <w:rPr>
          <w:rFonts w:ascii="Times New Roman" w:hAnsi="Times New Roman"/>
          <w:sz w:val="24"/>
          <w:szCs w:val="24"/>
        </w:rPr>
      </w:pPr>
      <w:r>
        <w:rPr>
          <w:rFonts w:ascii="Times New Roman" w:hAnsi="Times New Roman"/>
          <w:sz w:val="24"/>
          <w:szCs w:val="24"/>
        </w:rPr>
        <w:t>Together, these th</w:t>
      </w:r>
      <w:r>
        <w:rPr>
          <w:rFonts w:ascii="Times New Roman" w:hAnsi="Times New Roman"/>
          <w:sz w:val="24"/>
          <w:szCs w:val="24"/>
        </w:rPr>
        <w:t>eories support the premise that a combined media approach enhances message reach, comprehension, retention, and behavioral impact in rural agricultural communities.</w:t>
      </w: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sz w:val="24"/>
          <w:szCs w:val="24"/>
        </w:rPr>
      </w:pPr>
      <w:r>
        <w:rPr>
          <w:rFonts w:ascii="Times New Roman" w:hAnsi="Times New Roman"/>
          <w:b/>
          <w:bCs/>
          <w:sz w:val="24"/>
          <w:szCs w:val="24"/>
        </w:rPr>
        <w:t>Literature Review</w:t>
      </w:r>
    </w:p>
    <w:p>
      <w:pPr>
        <w:pStyle w:val="style0"/>
        <w:spacing w:lineRule="auto" w:line="360"/>
        <w:jc w:val="both"/>
        <w:rPr>
          <w:rFonts w:ascii="Times New Roman" w:hAnsi="Times New Roman"/>
          <w:sz w:val="24"/>
          <w:szCs w:val="24"/>
        </w:rPr>
      </w:pPr>
      <w:r>
        <w:rPr>
          <w:rFonts w:ascii="Times New Roman" w:hAnsi="Times New Roman"/>
          <w:sz w:val="24"/>
          <w:szCs w:val="24"/>
        </w:rPr>
        <w:t xml:space="preserve">A lot of Literatures are available on the subject matter of agriculture </w:t>
      </w:r>
      <w:r>
        <w:rPr>
          <w:rFonts w:ascii="Times New Roman" w:hAnsi="Times New Roman"/>
          <w:sz w:val="24"/>
          <w:szCs w:val="24"/>
        </w:rPr>
        <w:t xml:space="preserve">and media communication but very few are found on the defence of agriculture and media interaction. However, for the purpose of this study the literature review are presented  under the following subheadings. </w:t>
      </w:r>
    </w:p>
    <w:p>
      <w:pPr>
        <w:pStyle w:val="style0"/>
        <w:spacing w:lineRule="auto" w:line="360"/>
        <w:jc w:val="both"/>
        <w:rPr>
          <w:rFonts w:ascii="Times New Roman" w:hAnsi="Times New Roman"/>
          <w:sz w:val="24"/>
          <w:szCs w:val="24"/>
        </w:rPr>
      </w:pPr>
      <w:r>
        <w:rPr>
          <w:rFonts w:ascii="Times New Roman" w:hAnsi="Times New Roman"/>
          <w:b/>
          <w:bCs/>
          <w:sz w:val="24"/>
          <w:szCs w:val="24"/>
        </w:rPr>
        <w:t>Agricultural Communication and Rural Developme</w:t>
      </w:r>
      <w:r>
        <w:rPr>
          <w:rFonts w:ascii="Times New Roman" w:hAnsi="Times New Roman"/>
          <w:b/>
          <w:bCs/>
          <w:sz w:val="24"/>
          <w:szCs w:val="24"/>
        </w:rPr>
        <w:t>nt</w:t>
      </w:r>
    </w:p>
    <w:p>
      <w:pPr>
        <w:pStyle w:val="style0"/>
        <w:spacing w:lineRule="auto" w:line="360"/>
        <w:jc w:val="both"/>
        <w:rPr>
          <w:rFonts w:ascii="Times New Roman" w:hAnsi="Times New Roman"/>
          <w:sz w:val="24"/>
          <w:szCs w:val="24"/>
        </w:rPr>
      </w:pPr>
      <w:r>
        <w:rPr>
          <w:rFonts w:ascii="Times New Roman" w:hAnsi="Times New Roman"/>
          <w:sz w:val="24"/>
          <w:szCs w:val="24"/>
        </w:rPr>
        <w:t>Agricultural communication involves the dissemination of information related to farming techniques, climate resilience, marketing strategies, and agro-technology. Studies have shown that the success of rural agriculture depends largely on timely and und</w:t>
      </w:r>
      <w:r>
        <w:rPr>
          <w:rFonts w:ascii="Times New Roman" w:hAnsi="Times New Roman"/>
          <w:sz w:val="24"/>
          <w:szCs w:val="24"/>
        </w:rPr>
        <w:t>erstandable communication (Ani, 2015; Okwu &amp; Daudu, 2011).</w:t>
      </w:r>
    </w:p>
    <w:p>
      <w:pPr>
        <w:pStyle w:val="style0"/>
        <w:spacing w:lineRule="auto" w:line="36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Radio as a Development Medium</w:t>
      </w:r>
    </w:p>
    <w:p>
      <w:pPr>
        <w:pStyle w:val="style0"/>
        <w:spacing w:lineRule="auto" w:line="360"/>
        <w:jc w:val="both"/>
        <w:rPr>
          <w:rFonts w:ascii="Times New Roman" w:hAnsi="Times New Roman"/>
          <w:sz w:val="24"/>
          <w:szCs w:val="24"/>
        </w:rPr>
      </w:pPr>
      <w:r>
        <w:rPr>
          <w:rFonts w:ascii="Times New Roman" w:hAnsi="Times New Roman"/>
          <w:sz w:val="24"/>
          <w:szCs w:val="24"/>
        </w:rPr>
        <w:t>Radio is one of the most accessible media forms in rural Nigeria due to its affordability and availability. It has been used effectively for health campaigns and civi</w:t>
      </w:r>
      <w:r>
        <w:rPr>
          <w:rFonts w:ascii="Times New Roman" w:hAnsi="Times New Roman"/>
          <w:sz w:val="24"/>
          <w:szCs w:val="24"/>
        </w:rPr>
        <w:t>c education (Fakoya et al., 2014), but its potential in agricultural innovation remains underutilized.</w:t>
      </w:r>
    </w:p>
    <w:p>
      <w:pPr>
        <w:pStyle w:val="style0"/>
        <w:spacing w:lineRule="auto" w:line="360"/>
        <w:jc w:val="both"/>
        <w:rPr>
          <w:rFonts w:ascii="Times New Roman" w:hAnsi="Times New Roman"/>
          <w:sz w:val="24"/>
          <w:szCs w:val="24"/>
        </w:rPr>
      </w:pPr>
      <w:r>
        <w:rPr>
          <w:rFonts w:ascii="Times New Roman" w:hAnsi="Times New Roman"/>
          <w:b/>
          <w:bCs/>
          <w:sz w:val="24"/>
          <w:szCs w:val="24"/>
        </w:rPr>
        <w:t>Graphic Art and Visual Literacy</w:t>
      </w:r>
    </w:p>
    <w:p>
      <w:pPr>
        <w:pStyle w:val="style0"/>
        <w:spacing w:lineRule="auto" w:line="360"/>
        <w:jc w:val="both"/>
        <w:rPr>
          <w:rFonts w:ascii="Times New Roman" w:hAnsi="Times New Roman"/>
          <w:sz w:val="24"/>
          <w:szCs w:val="24"/>
        </w:rPr>
      </w:pPr>
      <w:r>
        <w:rPr>
          <w:rFonts w:ascii="Times New Roman" w:hAnsi="Times New Roman"/>
          <w:sz w:val="24"/>
          <w:szCs w:val="24"/>
        </w:rPr>
        <w:t>Visuals play a vital role in overcoming language and literacy barriers. Graphic art, especially posters, infographics, an</w:t>
      </w:r>
      <w:r>
        <w:rPr>
          <w:rFonts w:ascii="Times New Roman" w:hAnsi="Times New Roman"/>
          <w:sz w:val="24"/>
          <w:szCs w:val="24"/>
        </w:rPr>
        <w:t>d illustrative storytelling, can enhance comprehension and recall (Elkins, 2008). In agricultural contexts, visuals can depict farming procedures, pest control, and equipment use.</w:t>
      </w:r>
    </w:p>
    <w:p>
      <w:pPr>
        <w:pStyle w:val="style0"/>
        <w:spacing w:lineRule="auto" w:line="360"/>
        <w:jc w:val="both"/>
        <w:rPr>
          <w:rFonts w:ascii="Times New Roman" w:hAnsi="Times New Roman"/>
          <w:sz w:val="24"/>
          <w:szCs w:val="24"/>
        </w:rPr>
      </w:pPr>
      <w:r>
        <w:rPr>
          <w:rFonts w:ascii="Times New Roman" w:hAnsi="Times New Roman"/>
          <w:b/>
          <w:bCs/>
          <w:sz w:val="24"/>
          <w:szCs w:val="24"/>
        </w:rPr>
        <w:t xml:space="preserve"> Synergy Between Media and Agriculture</w:t>
      </w:r>
    </w:p>
    <w:p>
      <w:pPr>
        <w:pStyle w:val="style0"/>
        <w:spacing w:lineRule="auto" w:line="360"/>
        <w:jc w:val="both"/>
        <w:rPr>
          <w:rFonts w:ascii="Times New Roman" w:hAnsi="Times New Roman"/>
          <w:sz w:val="24"/>
          <w:szCs w:val="24"/>
        </w:rPr>
      </w:pPr>
      <w:r>
        <w:rPr>
          <w:rFonts w:ascii="Times New Roman" w:hAnsi="Times New Roman"/>
          <w:sz w:val="24"/>
          <w:szCs w:val="24"/>
        </w:rPr>
        <w:t>Emerging studies underscore the impor</w:t>
      </w:r>
      <w:r>
        <w:rPr>
          <w:rFonts w:ascii="Times New Roman" w:hAnsi="Times New Roman"/>
          <w:sz w:val="24"/>
          <w:szCs w:val="24"/>
        </w:rPr>
        <w:t>tance of interdisciplinary communication—merging radio content with visual formats—to ensure clarity, engagement, and behavioral change among rural populations (Akinbile &amp; Alabi, 2020). However, systematic evaluations of this synergy are limited in the Nig</w:t>
      </w:r>
      <w:r>
        <w:rPr>
          <w:rFonts w:ascii="Times New Roman" w:hAnsi="Times New Roman"/>
          <w:sz w:val="24"/>
          <w:szCs w:val="24"/>
        </w:rPr>
        <w:t>erian context.</w:t>
      </w: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b/>
          <w:bCs/>
          <w:sz w:val="24"/>
          <w:szCs w:val="24"/>
        </w:rPr>
      </w:pPr>
      <w:r>
        <w:rPr>
          <w:rFonts w:ascii="Times New Roman" w:hAnsi="Times New Roman"/>
          <w:b/>
          <w:bCs/>
          <w:sz w:val="24"/>
          <w:szCs w:val="24"/>
        </w:rPr>
        <w:t>Agricultural Communication and Rural Development</w:t>
      </w:r>
    </w:p>
    <w:p>
      <w:pPr>
        <w:pStyle w:val="style0"/>
        <w:spacing w:lineRule="auto" w:line="360"/>
        <w:jc w:val="both"/>
        <w:rPr>
          <w:rFonts w:ascii="Times New Roman" w:hAnsi="Times New Roman"/>
          <w:b/>
          <w:bCs/>
          <w:sz w:val="24"/>
          <w:szCs w:val="24"/>
        </w:rPr>
      </w:pPr>
      <w:r>
        <w:rPr>
          <w:rFonts w:ascii="Times New Roman" w:hAnsi="Times New Roman"/>
          <w:sz w:val="24"/>
          <w:szCs w:val="24"/>
        </w:rPr>
        <w:t>Agricultural communication is essential for disseminating innovations, educating farmers, and facilitating rural development. Studies have shown that poor information flow is a major constrai</w:t>
      </w:r>
      <w:r>
        <w:rPr>
          <w:rFonts w:ascii="Times New Roman" w:hAnsi="Times New Roman"/>
          <w:sz w:val="24"/>
          <w:szCs w:val="24"/>
        </w:rPr>
        <w:t>nt to agricultural productivity in sub-Saharan Africa (Arokoyo, 2005). The role of mass media, particularly radio, has been pivotal in bridging this gap. According to FAO (2014), effective agricultural communication enhances farmers’ decision-making, acces</w:t>
      </w:r>
      <w:r>
        <w:rPr>
          <w:rFonts w:ascii="Times New Roman" w:hAnsi="Times New Roman"/>
          <w:sz w:val="24"/>
          <w:szCs w:val="24"/>
        </w:rPr>
        <w:t>s to inputs, and market participation.    Radio remains the most accessible and cost-effective mass communication tool for rural populations in Nigeria. It offers immediacy, language adaptability, and community reach. Programmes like Agbe Asejere (Paramoun</w:t>
      </w:r>
      <w:r>
        <w:rPr>
          <w:rFonts w:ascii="Times New Roman" w:hAnsi="Times New Roman"/>
          <w:sz w:val="24"/>
          <w:szCs w:val="24"/>
        </w:rPr>
        <w:t>t FM) and Farm Beta (Women Radio 91.7FM) have been used to discuss topics ranging from farm input access, pest control, weather forecasts, to modern farming techniques. Olowu and Oyedokun (2000) observed that radio programs significantly influenced farmers</w:t>
      </w:r>
      <w:r>
        <w:rPr>
          <w:rFonts w:ascii="Times New Roman" w:hAnsi="Times New Roman"/>
          <w:sz w:val="24"/>
          <w:szCs w:val="24"/>
        </w:rPr>
        <w:t>’ awareness and practice of fertilizer use in rural Southwest Nigeria.</w:t>
      </w:r>
    </w:p>
    <w:p>
      <w:pPr>
        <w:pStyle w:val="style0"/>
        <w:spacing w:lineRule="auto" w:line="360"/>
        <w:jc w:val="both"/>
        <w:rPr>
          <w:rFonts w:ascii="Times New Roman" w:hAnsi="Times New Roman"/>
          <w:b/>
          <w:bCs/>
          <w:sz w:val="24"/>
          <w:szCs w:val="24"/>
        </w:rPr>
      </w:pPr>
      <w:r>
        <w:rPr>
          <w:rFonts w:ascii="Times New Roman" w:hAnsi="Times New Roman"/>
          <w:b/>
          <w:bCs/>
          <w:sz w:val="24"/>
          <w:szCs w:val="24"/>
        </w:rPr>
        <w:t>Graphic Art as a Tool for Agricultural Communication</w:t>
      </w:r>
    </w:p>
    <w:p>
      <w:pPr>
        <w:pStyle w:val="style0"/>
        <w:spacing w:lineRule="auto" w:line="360"/>
        <w:jc w:val="both"/>
        <w:rPr>
          <w:rFonts w:ascii="Times New Roman" w:hAnsi="Times New Roman"/>
          <w:sz w:val="24"/>
          <w:szCs w:val="24"/>
        </w:rPr>
      </w:pPr>
      <w:r>
        <w:rPr>
          <w:rFonts w:ascii="Times New Roman" w:hAnsi="Times New Roman"/>
          <w:sz w:val="24"/>
          <w:szCs w:val="24"/>
        </w:rPr>
        <w:t xml:space="preserve">Graphic communication—through posters, murals, billboards, cartoons, infographics, and signages—provides visual cues that transcend </w:t>
      </w:r>
      <w:r>
        <w:rPr>
          <w:rFonts w:ascii="Times New Roman" w:hAnsi="Times New Roman"/>
          <w:sz w:val="24"/>
          <w:szCs w:val="24"/>
        </w:rPr>
        <w:t>literacy limitations. Visual media can reinforce messages broadcast over radio, offering constant physical reminders of recommended practices. According to Adedokun and Adebayo (2016), agricultural posters used in market squares and community centers impro</w:t>
      </w:r>
      <w:r>
        <w:rPr>
          <w:rFonts w:ascii="Times New Roman" w:hAnsi="Times New Roman"/>
          <w:sz w:val="24"/>
          <w:szCs w:val="24"/>
        </w:rPr>
        <w:t>ved awareness of poultry disease control in Osun State. The cultural relevance of graphic design—through local attire, motifs, languages, and characters—strengthens community engagement and ownership.</w:t>
      </w:r>
    </w:p>
    <w:p>
      <w:pPr>
        <w:pStyle w:val="style0"/>
        <w:spacing w:lineRule="auto" w:line="360"/>
        <w:jc w:val="both"/>
        <w:rPr>
          <w:rFonts w:ascii="Times New Roman" w:hAnsi="Times New Roman"/>
          <w:b/>
          <w:bCs/>
          <w:sz w:val="24"/>
          <w:szCs w:val="24"/>
        </w:rPr>
      </w:pPr>
      <w:r>
        <w:rPr>
          <w:rFonts w:ascii="Times New Roman" w:hAnsi="Times New Roman"/>
          <w:b/>
          <w:bCs/>
          <w:sz w:val="24"/>
          <w:szCs w:val="24"/>
        </w:rPr>
        <w:t>Media Synergy and Multimodal Messaging</w:t>
      </w:r>
    </w:p>
    <w:p>
      <w:pPr>
        <w:pStyle w:val="style0"/>
        <w:spacing w:lineRule="auto" w:line="360"/>
        <w:jc w:val="both"/>
        <w:rPr>
          <w:rFonts w:ascii="Times New Roman" w:hAnsi="Times New Roman"/>
          <w:sz w:val="24"/>
          <w:szCs w:val="24"/>
        </w:rPr>
      </w:pPr>
      <w:r>
        <w:rPr>
          <w:rFonts w:ascii="Times New Roman" w:hAnsi="Times New Roman"/>
          <w:sz w:val="24"/>
          <w:szCs w:val="24"/>
        </w:rPr>
        <w:t>The synergy betw</w:t>
      </w:r>
      <w:r>
        <w:rPr>
          <w:rFonts w:ascii="Times New Roman" w:hAnsi="Times New Roman"/>
          <w:sz w:val="24"/>
          <w:szCs w:val="24"/>
        </w:rPr>
        <w:t>een auditory and visual communication enhances message retention and behavior change. Multimodal campaigns appeal to diverse learning styles and help reinforce messages. Studies by Okorie &amp; Bwala (2013) recommend integrative communication approaches to add</w:t>
      </w:r>
      <w:r>
        <w:rPr>
          <w:rFonts w:ascii="Times New Roman" w:hAnsi="Times New Roman"/>
          <w:sz w:val="24"/>
          <w:szCs w:val="24"/>
        </w:rPr>
        <w:t>ress barriers of literacy, comprehension, and message fatigue. In agricultural contexts, combining radio and visual art creates an immersive learning experience that is both educative and persuasive.</w:t>
      </w:r>
    </w:p>
    <w:p>
      <w:pPr>
        <w:pStyle w:val="style0"/>
        <w:spacing w:lineRule="auto" w:line="360"/>
        <w:jc w:val="both"/>
        <w:rPr>
          <w:rFonts w:ascii="Times New Roman" w:hAnsi="Times New Roman"/>
          <w:b/>
          <w:bCs/>
          <w:sz w:val="24"/>
          <w:szCs w:val="24"/>
        </w:rPr>
      </w:pPr>
      <w:r>
        <w:rPr>
          <w:rFonts w:ascii="Times New Roman" w:hAnsi="Times New Roman"/>
          <w:b/>
          <w:bCs/>
          <w:sz w:val="24"/>
          <w:szCs w:val="24"/>
        </w:rPr>
        <w:t>5. Case Studies in Nigeria and Other African Contexts</w:t>
      </w:r>
    </w:p>
    <w:p>
      <w:pPr>
        <w:pStyle w:val="style0"/>
        <w:spacing w:lineRule="auto" w:line="360"/>
        <w:jc w:val="both"/>
        <w:rPr>
          <w:rFonts w:ascii="Times New Roman" w:hAnsi="Times New Roman"/>
          <w:sz w:val="24"/>
          <w:szCs w:val="24"/>
        </w:rPr>
      </w:pPr>
      <w:r>
        <w:rPr>
          <w:rFonts w:ascii="Times New Roman" w:hAnsi="Times New Roman"/>
          <w:sz w:val="24"/>
          <w:szCs w:val="24"/>
        </w:rPr>
        <w:t>Th</w:t>
      </w:r>
      <w:r>
        <w:rPr>
          <w:rFonts w:ascii="Times New Roman" w:hAnsi="Times New Roman"/>
          <w:sz w:val="24"/>
          <w:szCs w:val="24"/>
        </w:rPr>
        <w:t>e Nigerian Stored Products Research Institute (NSPRI) once combined community radio jingles and wall paintings to promote post-harvest storage techniques in Kwara and Ekiti States, resulting in higher adoption rates. In Uganda, Farm Radio International int</w:t>
      </w:r>
      <w:r>
        <w:rPr>
          <w:rFonts w:ascii="Times New Roman" w:hAnsi="Times New Roman"/>
          <w:sz w:val="24"/>
          <w:szCs w:val="24"/>
        </w:rPr>
        <w:t>egrated posters with farmer call-in radio shows, which doubled participation and understanding of composting methods (Farm Radio International, 2018). These cases illustrate the potency of media synergy in rural development.</w:t>
      </w: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sz w:val="24"/>
          <w:szCs w:val="24"/>
        </w:rPr>
      </w:pPr>
      <w:r>
        <w:rPr>
          <w:rFonts w:ascii="Times New Roman" w:hAnsi="Times New Roman"/>
          <w:b/>
          <w:bCs/>
          <w:sz w:val="24"/>
          <w:szCs w:val="24"/>
        </w:rPr>
        <w:t>Methodology</w:t>
      </w:r>
    </w:p>
    <w:p>
      <w:pPr>
        <w:pStyle w:val="style0"/>
        <w:spacing w:lineRule="auto" w:line="360"/>
        <w:jc w:val="both"/>
        <w:rPr>
          <w:rFonts w:ascii="Times New Roman" w:hAnsi="Times New Roman"/>
          <w:sz w:val="24"/>
          <w:szCs w:val="24"/>
        </w:rPr>
      </w:pPr>
      <w:r>
        <w:rPr>
          <w:rFonts w:ascii="Times New Roman" w:hAnsi="Times New Roman"/>
          <w:sz w:val="24"/>
          <w:szCs w:val="24"/>
        </w:rPr>
        <w:t>Research Design</w:t>
      </w:r>
    </w:p>
    <w:p>
      <w:pPr>
        <w:pStyle w:val="style0"/>
        <w:spacing w:lineRule="auto" w:line="360"/>
        <w:jc w:val="both"/>
        <w:rPr>
          <w:rFonts w:ascii="Times New Roman" w:hAnsi="Times New Roman"/>
          <w:sz w:val="24"/>
          <w:szCs w:val="24"/>
        </w:rPr>
      </w:pPr>
      <w:r>
        <w:rPr>
          <w:rFonts w:ascii="Times New Roman" w:hAnsi="Times New Roman"/>
          <w:sz w:val="24"/>
          <w:szCs w:val="24"/>
        </w:rPr>
        <w:t>Th</w:t>
      </w:r>
      <w:r>
        <w:rPr>
          <w:rFonts w:ascii="Times New Roman" w:hAnsi="Times New Roman"/>
          <w:sz w:val="24"/>
          <w:szCs w:val="24"/>
        </w:rPr>
        <w:t>is study adopts a mixed-method approach, integrating both quantitative and qualitative techniques to gain comprehensive insight into the effectiveness of radio and graphic art campaigns in promoting agriculture.</w:t>
      </w:r>
    </w:p>
    <w:p>
      <w:pPr>
        <w:pStyle w:val="style0"/>
        <w:spacing w:lineRule="auto" w:line="360"/>
        <w:jc w:val="both"/>
        <w:rPr>
          <w:rFonts w:ascii="Times New Roman" w:hAnsi="Times New Roman"/>
          <w:sz w:val="24"/>
          <w:szCs w:val="24"/>
        </w:rPr>
      </w:pPr>
      <w:r>
        <w:rPr>
          <w:rFonts w:ascii="Times New Roman" w:hAnsi="Times New Roman"/>
          <w:sz w:val="24"/>
          <w:szCs w:val="24"/>
        </w:rPr>
        <w:t>Study Area</w:t>
      </w:r>
    </w:p>
    <w:p>
      <w:pPr>
        <w:pStyle w:val="style0"/>
        <w:spacing w:lineRule="auto" w:line="360"/>
        <w:jc w:val="both"/>
        <w:rPr>
          <w:rFonts w:ascii="Times New Roman" w:hAnsi="Times New Roman"/>
          <w:sz w:val="24"/>
          <w:szCs w:val="24"/>
        </w:rPr>
      </w:pPr>
      <w:r>
        <w:rPr>
          <w:rFonts w:ascii="Times New Roman" w:hAnsi="Times New Roman"/>
          <w:sz w:val="24"/>
          <w:szCs w:val="24"/>
        </w:rPr>
        <w:t>The research focuses on Ogun West</w:t>
      </w:r>
      <w:r>
        <w:rPr>
          <w:rFonts w:ascii="Times New Roman" w:hAnsi="Times New Roman"/>
          <w:sz w:val="24"/>
          <w:szCs w:val="24"/>
        </w:rPr>
        <w:t xml:space="preserve"> Senatorial District, which comprises five Local Government Areas: Ado-Odo/Ota, Ipokia, Yewa South, Yewa North, and Imeko-Afon. These are predominantly agrarian communities with active radio listenership and visible engagement with public graphic displays.</w:t>
      </w:r>
    </w:p>
    <w:p>
      <w:pPr>
        <w:pStyle w:val="style0"/>
        <w:spacing w:lineRule="auto" w:line="360"/>
        <w:jc w:val="both"/>
        <w:rPr>
          <w:rFonts w:ascii="Times New Roman" w:hAnsi="Times New Roman"/>
          <w:sz w:val="24"/>
          <w:szCs w:val="24"/>
        </w:rPr>
      </w:pPr>
      <w:r>
        <w:rPr>
          <w:rFonts w:ascii="Times New Roman" w:hAnsi="Times New Roman"/>
          <w:sz w:val="24"/>
          <w:szCs w:val="24"/>
        </w:rPr>
        <w:t>Population and Sampling</w:t>
      </w:r>
    </w:p>
    <w:p>
      <w:pPr>
        <w:pStyle w:val="style0"/>
        <w:spacing w:lineRule="auto" w:line="360"/>
        <w:jc w:val="both"/>
        <w:rPr>
          <w:rFonts w:ascii="Times New Roman" w:hAnsi="Times New Roman"/>
          <w:sz w:val="24"/>
          <w:szCs w:val="24"/>
        </w:rPr>
      </w:pPr>
      <w:r>
        <w:rPr>
          <w:rFonts w:ascii="Times New Roman" w:hAnsi="Times New Roman"/>
          <w:sz w:val="24"/>
          <w:szCs w:val="24"/>
        </w:rPr>
        <w:t>Target Population: Rural farmers, agricultural extension officers, radio broadcasters, local artists/designers, and media content producers.</w:t>
      </w:r>
    </w:p>
    <w:p>
      <w:pPr>
        <w:pStyle w:val="style0"/>
        <w:spacing w:lineRule="auto" w:line="360"/>
        <w:jc w:val="both"/>
        <w:rPr>
          <w:rFonts w:ascii="Times New Roman" w:hAnsi="Times New Roman"/>
          <w:sz w:val="24"/>
          <w:szCs w:val="24"/>
        </w:rPr>
      </w:pPr>
      <w:r>
        <w:rPr>
          <w:rFonts w:ascii="Times New Roman" w:hAnsi="Times New Roman"/>
          <w:sz w:val="24"/>
          <w:szCs w:val="24"/>
        </w:rPr>
        <w:t xml:space="preserve">Sample Size: Approximately 200 farmers (for survey), 10 radio/media personnel, and 5 </w:t>
      </w:r>
      <w:r>
        <w:rPr>
          <w:rFonts w:ascii="Times New Roman" w:hAnsi="Times New Roman"/>
          <w:sz w:val="24"/>
          <w:szCs w:val="24"/>
        </w:rPr>
        <w:t>graphic artists (for interviews and content analysis).</w:t>
      </w:r>
    </w:p>
    <w:p>
      <w:pPr>
        <w:pStyle w:val="style0"/>
        <w:spacing w:lineRule="auto" w:line="360"/>
        <w:jc w:val="both"/>
        <w:rPr>
          <w:rFonts w:ascii="Times New Roman" w:hAnsi="Times New Roman"/>
          <w:sz w:val="24"/>
          <w:szCs w:val="24"/>
        </w:rPr>
      </w:pPr>
      <w:r>
        <w:rPr>
          <w:rFonts w:ascii="Times New Roman" w:hAnsi="Times New Roman"/>
          <w:sz w:val="24"/>
          <w:szCs w:val="24"/>
        </w:rPr>
        <w:t>Sampling Techniques:</w:t>
      </w:r>
    </w:p>
    <w:p>
      <w:pPr>
        <w:pStyle w:val="style0"/>
        <w:spacing w:lineRule="auto" w:line="360"/>
        <w:jc w:val="both"/>
        <w:rPr>
          <w:rFonts w:ascii="Times New Roman" w:hAnsi="Times New Roman"/>
          <w:sz w:val="24"/>
          <w:szCs w:val="24"/>
        </w:rPr>
      </w:pPr>
      <w:r>
        <w:rPr>
          <w:rFonts w:ascii="Times New Roman" w:hAnsi="Times New Roman"/>
          <w:sz w:val="24"/>
          <w:szCs w:val="24"/>
        </w:rPr>
        <w:t>Stratified random sampling for farmers across the five LGAs.</w:t>
      </w:r>
    </w:p>
    <w:p>
      <w:pPr>
        <w:pStyle w:val="style0"/>
        <w:spacing w:lineRule="auto" w:line="360"/>
        <w:jc w:val="both"/>
        <w:rPr>
          <w:rFonts w:ascii="Times New Roman" w:hAnsi="Times New Roman"/>
          <w:sz w:val="24"/>
          <w:szCs w:val="24"/>
        </w:rPr>
      </w:pPr>
      <w:r>
        <w:rPr>
          <w:rFonts w:ascii="Times New Roman" w:hAnsi="Times New Roman"/>
          <w:sz w:val="24"/>
          <w:szCs w:val="24"/>
        </w:rPr>
        <w:t>Purposive sampling for radio/graphic art stakeholders based on relevance and availability.</w:t>
      </w:r>
    </w:p>
    <w:p>
      <w:pPr>
        <w:pStyle w:val="style0"/>
        <w:spacing w:lineRule="auto" w:line="360"/>
        <w:jc w:val="both"/>
        <w:rPr>
          <w:rFonts w:ascii="Times New Roman" w:hAnsi="Times New Roman"/>
          <w:sz w:val="24"/>
          <w:szCs w:val="24"/>
        </w:rPr>
      </w:pPr>
      <w:r>
        <w:rPr>
          <w:rFonts w:ascii="Times New Roman" w:hAnsi="Times New Roman"/>
          <w:sz w:val="24"/>
          <w:szCs w:val="24"/>
        </w:rPr>
        <w:t>Data Collection Methods</w:t>
      </w:r>
    </w:p>
    <w:p>
      <w:pPr>
        <w:pStyle w:val="style0"/>
        <w:spacing w:lineRule="auto" w:line="360"/>
        <w:jc w:val="both"/>
        <w:rPr>
          <w:rFonts w:ascii="Times New Roman" w:hAnsi="Times New Roman"/>
          <w:sz w:val="24"/>
          <w:szCs w:val="24"/>
        </w:rPr>
      </w:pPr>
      <w:r>
        <w:rPr>
          <w:rFonts w:ascii="Times New Roman" w:hAnsi="Times New Roman"/>
          <w:sz w:val="24"/>
          <w:szCs w:val="24"/>
        </w:rPr>
        <w:t>1. S</w:t>
      </w:r>
      <w:r>
        <w:rPr>
          <w:rFonts w:ascii="Times New Roman" w:hAnsi="Times New Roman"/>
          <w:sz w:val="24"/>
          <w:szCs w:val="24"/>
        </w:rPr>
        <w:t>urvey Questionnaire:</w:t>
      </w:r>
    </w:p>
    <w:p>
      <w:pPr>
        <w:pStyle w:val="style0"/>
        <w:spacing w:lineRule="auto" w:line="360"/>
        <w:jc w:val="both"/>
        <w:rPr>
          <w:rFonts w:ascii="Times New Roman" w:hAnsi="Times New Roman"/>
          <w:sz w:val="24"/>
          <w:szCs w:val="24"/>
        </w:rPr>
      </w:pPr>
      <w:r>
        <w:rPr>
          <w:rFonts w:ascii="Times New Roman" w:hAnsi="Times New Roman"/>
          <w:sz w:val="24"/>
          <w:szCs w:val="24"/>
        </w:rPr>
        <w:t>Structured questions for farmers on:</w:t>
      </w:r>
    </w:p>
    <w:p>
      <w:pPr>
        <w:pStyle w:val="style0"/>
        <w:spacing w:lineRule="auto" w:line="360"/>
        <w:jc w:val="both"/>
        <w:rPr>
          <w:rFonts w:ascii="Times New Roman" w:hAnsi="Times New Roman"/>
          <w:sz w:val="24"/>
          <w:szCs w:val="24"/>
        </w:rPr>
      </w:pPr>
      <w:r>
        <w:rPr>
          <w:rFonts w:ascii="Times New Roman" w:hAnsi="Times New Roman"/>
          <w:sz w:val="24"/>
          <w:szCs w:val="24"/>
        </w:rPr>
        <w:t>Awareness and frequency of exposure to radio/graphic campaigns.</w:t>
      </w:r>
    </w:p>
    <w:p>
      <w:pPr>
        <w:pStyle w:val="style0"/>
        <w:spacing w:lineRule="auto" w:line="360"/>
        <w:jc w:val="both"/>
        <w:rPr>
          <w:rFonts w:ascii="Times New Roman" w:hAnsi="Times New Roman"/>
          <w:sz w:val="24"/>
          <w:szCs w:val="24"/>
        </w:rPr>
      </w:pPr>
      <w:r>
        <w:rPr>
          <w:rFonts w:ascii="Times New Roman" w:hAnsi="Times New Roman"/>
          <w:sz w:val="24"/>
          <w:szCs w:val="24"/>
        </w:rPr>
        <w:t>Comprehension of messages.</w:t>
      </w:r>
    </w:p>
    <w:p>
      <w:pPr>
        <w:pStyle w:val="style0"/>
        <w:spacing w:lineRule="auto" w:line="360"/>
        <w:jc w:val="both"/>
        <w:rPr>
          <w:rFonts w:ascii="Times New Roman" w:hAnsi="Times New Roman"/>
          <w:sz w:val="24"/>
          <w:szCs w:val="24"/>
        </w:rPr>
      </w:pPr>
      <w:r>
        <w:rPr>
          <w:rFonts w:ascii="Times New Roman" w:hAnsi="Times New Roman"/>
          <w:sz w:val="24"/>
          <w:szCs w:val="24"/>
        </w:rPr>
        <w:t>Adoption of practices (e.g., spacing, pest control, irrigation).</w:t>
      </w:r>
    </w:p>
    <w:p>
      <w:pPr>
        <w:pStyle w:val="style0"/>
        <w:spacing w:lineRule="auto" w:line="360"/>
        <w:jc w:val="both"/>
        <w:rPr>
          <w:rFonts w:ascii="Times New Roman" w:hAnsi="Times New Roman"/>
          <w:sz w:val="24"/>
          <w:szCs w:val="24"/>
        </w:rPr>
      </w:pPr>
      <w:r>
        <w:rPr>
          <w:rFonts w:ascii="Times New Roman" w:hAnsi="Times New Roman"/>
          <w:sz w:val="24"/>
          <w:szCs w:val="24"/>
        </w:rPr>
        <w:t>Preferred media and perceived effectivenes</w:t>
      </w:r>
      <w:r>
        <w:rPr>
          <w:rFonts w:ascii="Times New Roman" w:hAnsi="Times New Roman"/>
          <w:sz w:val="24"/>
          <w:szCs w:val="24"/>
        </w:rPr>
        <w:t>s.</w:t>
      </w:r>
    </w:p>
    <w:p>
      <w:pPr>
        <w:pStyle w:val="style0"/>
        <w:spacing w:lineRule="auto" w:line="360"/>
        <w:jc w:val="both"/>
        <w:rPr>
          <w:rFonts w:ascii="Times New Roman" w:hAnsi="Times New Roman"/>
          <w:sz w:val="24"/>
          <w:szCs w:val="24"/>
        </w:rPr>
      </w:pPr>
      <w:r>
        <w:rPr>
          <w:rFonts w:ascii="Times New Roman" w:hAnsi="Times New Roman"/>
          <w:sz w:val="24"/>
          <w:szCs w:val="24"/>
        </w:rPr>
        <w:t>2. Key Informant Interviews (KIIs):</w:t>
      </w:r>
    </w:p>
    <w:p>
      <w:pPr>
        <w:pStyle w:val="style0"/>
        <w:spacing w:lineRule="auto" w:line="360"/>
        <w:jc w:val="both"/>
        <w:rPr>
          <w:rFonts w:ascii="Times New Roman" w:hAnsi="Times New Roman"/>
          <w:sz w:val="24"/>
          <w:szCs w:val="24"/>
        </w:rPr>
      </w:pPr>
      <w:r>
        <w:rPr>
          <w:rFonts w:ascii="Times New Roman" w:hAnsi="Times New Roman"/>
          <w:sz w:val="24"/>
          <w:szCs w:val="24"/>
        </w:rPr>
        <w:t>With radio presenters and program producers.</w:t>
      </w:r>
    </w:p>
    <w:p>
      <w:pPr>
        <w:pStyle w:val="style0"/>
        <w:spacing w:lineRule="auto" w:line="360"/>
        <w:jc w:val="both"/>
        <w:rPr>
          <w:rFonts w:ascii="Times New Roman" w:hAnsi="Times New Roman"/>
          <w:sz w:val="24"/>
          <w:szCs w:val="24"/>
        </w:rPr>
      </w:pPr>
      <w:r>
        <w:rPr>
          <w:rFonts w:ascii="Times New Roman" w:hAnsi="Times New Roman"/>
          <w:sz w:val="24"/>
          <w:szCs w:val="24"/>
        </w:rPr>
        <w:t>With graphic artists or campaign designers.</w:t>
      </w:r>
    </w:p>
    <w:p>
      <w:pPr>
        <w:pStyle w:val="style0"/>
        <w:spacing w:lineRule="auto" w:line="360"/>
        <w:jc w:val="both"/>
        <w:rPr>
          <w:rFonts w:ascii="Times New Roman" w:hAnsi="Times New Roman"/>
          <w:sz w:val="24"/>
          <w:szCs w:val="24"/>
        </w:rPr>
      </w:pPr>
      <w:r>
        <w:rPr>
          <w:rFonts w:ascii="Times New Roman" w:hAnsi="Times New Roman"/>
          <w:sz w:val="24"/>
          <w:szCs w:val="24"/>
        </w:rPr>
        <w:t>Focused on content creation, message targeting, language use, and campaign design.</w:t>
      </w:r>
    </w:p>
    <w:p>
      <w:pPr>
        <w:pStyle w:val="style0"/>
        <w:spacing w:lineRule="auto" w:line="360"/>
        <w:jc w:val="both"/>
        <w:rPr>
          <w:rFonts w:ascii="Times New Roman" w:hAnsi="Times New Roman"/>
          <w:sz w:val="24"/>
          <w:szCs w:val="24"/>
        </w:rPr>
      </w:pPr>
      <w:r>
        <w:rPr>
          <w:rFonts w:ascii="Times New Roman" w:hAnsi="Times New Roman"/>
          <w:sz w:val="24"/>
          <w:szCs w:val="24"/>
        </w:rPr>
        <w:t>3. Focus Group Discussions (FGDs):</w:t>
      </w:r>
    </w:p>
    <w:p>
      <w:pPr>
        <w:pStyle w:val="style0"/>
        <w:spacing w:lineRule="auto" w:line="360"/>
        <w:jc w:val="both"/>
        <w:rPr>
          <w:rFonts w:ascii="Times New Roman" w:hAnsi="Times New Roman"/>
          <w:sz w:val="24"/>
          <w:szCs w:val="24"/>
        </w:rPr>
      </w:pPr>
      <w:r>
        <w:rPr>
          <w:rFonts w:ascii="Times New Roman" w:hAnsi="Times New Roman"/>
          <w:sz w:val="24"/>
          <w:szCs w:val="24"/>
        </w:rPr>
        <w:t xml:space="preserve">Conducted </w:t>
      </w:r>
      <w:r>
        <w:rPr>
          <w:rFonts w:ascii="Times New Roman" w:hAnsi="Times New Roman"/>
          <w:sz w:val="24"/>
          <w:szCs w:val="24"/>
        </w:rPr>
        <w:t>with farmer groups to explore attitudes and behaviors influenced by the campaigns.</w:t>
      </w:r>
    </w:p>
    <w:p>
      <w:pPr>
        <w:pStyle w:val="style0"/>
        <w:spacing w:lineRule="auto" w:line="360"/>
        <w:jc w:val="both"/>
        <w:rPr>
          <w:rFonts w:ascii="Times New Roman" w:hAnsi="Times New Roman"/>
          <w:sz w:val="24"/>
          <w:szCs w:val="24"/>
        </w:rPr>
      </w:pPr>
      <w:r>
        <w:rPr>
          <w:rFonts w:ascii="Times New Roman" w:hAnsi="Times New Roman"/>
          <w:sz w:val="24"/>
          <w:szCs w:val="24"/>
        </w:rPr>
        <w:t>Comparative perceptions of radio vs. visual materials.</w:t>
      </w:r>
    </w:p>
    <w:p>
      <w:pPr>
        <w:pStyle w:val="style0"/>
        <w:spacing w:lineRule="auto" w:line="360"/>
        <w:jc w:val="both"/>
        <w:rPr>
          <w:rFonts w:ascii="Times New Roman" w:hAnsi="Times New Roman"/>
          <w:sz w:val="24"/>
          <w:szCs w:val="24"/>
        </w:rPr>
      </w:pPr>
      <w:r>
        <w:rPr>
          <w:rFonts w:ascii="Times New Roman" w:hAnsi="Times New Roman"/>
          <w:sz w:val="24"/>
          <w:szCs w:val="24"/>
        </w:rPr>
        <w:t>4. Content Analysis:</w:t>
      </w:r>
    </w:p>
    <w:p>
      <w:pPr>
        <w:pStyle w:val="style0"/>
        <w:spacing w:lineRule="auto" w:line="360"/>
        <w:jc w:val="both"/>
        <w:rPr>
          <w:rFonts w:ascii="Times New Roman" w:hAnsi="Times New Roman"/>
          <w:sz w:val="24"/>
          <w:szCs w:val="24"/>
        </w:rPr>
      </w:pPr>
      <w:r>
        <w:rPr>
          <w:rFonts w:ascii="Times New Roman" w:hAnsi="Times New Roman"/>
          <w:sz w:val="24"/>
          <w:szCs w:val="24"/>
        </w:rPr>
        <w:t>Evaluation of sampled radio scripts/jingles and visual materials (e.g., posters, banners, murals)</w:t>
      </w:r>
      <w:r>
        <w:rPr>
          <w:rFonts w:ascii="Times New Roman" w:hAnsi="Times New Roman"/>
          <w:sz w:val="24"/>
          <w:szCs w:val="24"/>
        </w:rPr>
        <w:t>.</w:t>
      </w:r>
    </w:p>
    <w:p>
      <w:pPr>
        <w:pStyle w:val="style0"/>
        <w:spacing w:lineRule="auto" w:line="360"/>
        <w:jc w:val="both"/>
        <w:rPr>
          <w:rFonts w:ascii="Times New Roman" w:hAnsi="Times New Roman"/>
          <w:sz w:val="24"/>
          <w:szCs w:val="24"/>
        </w:rPr>
      </w:pPr>
      <w:r>
        <w:rPr>
          <w:rFonts w:ascii="Times New Roman" w:hAnsi="Times New Roman"/>
          <w:sz w:val="24"/>
          <w:szCs w:val="24"/>
        </w:rPr>
        <w:t>Criteria: clarity, relevance, language, cultural appeal, and agricultural accuracy.</w:t>
      </w:r>
    </w:p>
    <w:p>
      <w:pPr>
        <w:pStyle w:val="style0"/>
        <w:spacing w:lineRule="auto" w:line="360"/>
        <w:jc w:val="both"/>
        <w:rPr>
          <w:rFonts w:ascii="Times New Roman" w:hAnsi="Times New Roman"/>
          <w:b/>
          <w:bCs/>
          <w:sz w:val="24"/>
          <w:szCs w:val="24"/>
        </w:rPr>
      </w:pPr>
      <w:r>
        <w:rPr>
          <w:rFonts w:ascii="Times New Roman" w:hAnsi="Times New Roman"/>
          <w:b/>
          <w:bCs/>
          <w:sz w:val="24"/>
          <w:szCs w:val="24"/>
        </w:rPr>
        <w:t>Data Analysis</w:t>
      </w:r>
    </w:p>
    <w:p>
      <w:pPr>
        <w:pStyle w:val="style0"/>
        <w:spacing w:lineRule="auto" w:line="360"/>
        <w:jc w:val="both"/>
        <w:rPr>
          <w:rFonts w:ascii="Times New Roman" w:hAnsi="Times New Roman"/>
          <w:sz w:val="24"/>
          <w:szCs w:val="24"/>
        </w:rPr>
      </w:pPr>
      <w:r>
        <w:rPr>
          <w:rFonts w:ascii="Times New Roman" w:hAnsi="Times New Roman"/>
          <w:sz w:val="24"/>
          <w:szCs w:val="24"/>
        </w:rPr>
        <w:t>Quantitative Data:</w:t>
      </w:r>
    </w:p>
    <w:p>
      <w:pPr>
        <w:pStyle w:val="style0"/>
        <w:spacing w:lineRule="auto" w:line="360"/>
        <w:jc w:val="both"/>
        <w:rPr>
          <w:rFonts w:ascii="Times New Roman" w:hAnsi="Times New Roman"/>
          <w:sz w:val="24"/>
          <w:szCs w:val="24"/>
        </w:rPr>
      </w:pPr>
      <w:r>
        <w:rPr>
          <w:rFonts w:ascii="Times New Roman" w:hAnsi="Times New Roman"/>
          <w:sz w:val="24"/>
          <w:szCs w:val="24"/>
        </w:rPr>
        <w:t>Analyzed using descriptive statistics (frequencies, percentages, charts).</w:t>
      </w:r>
    </w:p>
    <w:p>
      <w:pPr>
        <w:pStyle w:val="style0"/>
        <w:spacing w:lineRule="auto" w:line="360"/>
        <w:jc w:val="both"/>
        <w:rPr>
          <w:rFonts w:ascii="Times New Roman" w:hAnsi="Times New Roman"/>
          <w:sz w:val="24"/>
          <w:szCs w:val="24"/>
        </w:rPr>
      </w:pPr>
      <w:r>
        <w:rPr>
          <w:rFonts w:ascii="Times New Roman" w:hAnsi="Times New Roman"/>
          <w:sz w:val="24"/>
          <w:szCs w:val="24"/>
        </w:rPr>
        <w:t>Cross-tabulation to explore correlations between exposure and p</w:t>
      </w:r>
      <w:r>
        <w:rPr>
          <w:rFonts w:ascii="Times New Roman" w:hAnsi="Times New Roman"/>
          <w:sz w:val="24"/>
          <w:szCs w:val="24"/>
        </w:rPr>
        <w:t>ractice adoption.</w:t>
      </w:r>
    </w:p>
    <w:p>
      <w:pPr>
        <w:pStyle w:val="style0"/>
        <w:spacing w:lineRule="auto" w:line="360"/>
        <w:jc w:val="both"/>
        <w:rPr>
          <w:rFonts w:ascii="Times New Roman" w:hAnsi="Times New Roman"/>
          <w:sz w:val="24"/>
          <w:szCs w:val="24"/>
        </w:rPr>
      </w:pPr>
      <w:r>
        <w:rPr>
          <w:rFonts w:ascii="Times New Roman" w:hAnsi="Times New Roman"/>
          <w:sz w:val="24"/>
          <w:szCs w:val="24"/>
        </w:rPr>
        <w:t>Qualitative Data:</w:t>
      </w:r>
    </w:p>
    <w:p>
      <w:pPr>
        <w:pStyle w:val="style0"/>
        <w:spacing w:lineRule="auto" w:line="360"/>
        <w:jc w:val="both"/>
        <w:rPr>
          <w:rFonts w:ascii="Times New Roman" w:hAnsi="Times New Roman"/>
          <w:sz w:val="24"/>
          <w:szCs w:val="24"/>
        </w:rPr>
      </w:pPr>
      <w:r>
        <w:rPr>
          <w:rFonts w:ascii="Times New Roman" w:hAnsi="Times New Roman"/>
          <w:sz w:val="24"/>
          <w:szCs w:val="24"/>
        </w:rPr>
        <w:t>Thematic analysis of interview and FGD transcripts.</w:t>
      </w:r>
    </w:p>
    <w:p>
      <w:pPr>
        <w:pStyle w:val="style0"/>
        <w:spacing w:lineRule="auto" w:line="360"/>
        <w:jc w:val="both"/>
        <w:rPr>
          <w:rFonts w:ascii="Times New Roman" w:hAnsi="Times New Roman"/>
          <w:b/>
          <w:bCs/>
          <w:sz w:val="24"/>
          <w:szCs w:val="24"/>
        </w:rPr>
      </w:pPr>
      <w:r>
        <w:rPr>
          <w:rFonts w:ascii="Times New Roman" w:hAnsi="Times New Roman"/>
          <w:sz w:val="24"/>
          <w:szCs w:val="24"/>
        </w:rPr>
        <w:t>Categorization by communication impact, audience response, and synergy between media types.</w:t>
      </w:r>
    </w:p>
    <w:p>
      <w:pPr>
        <w:pStyle w:val="style0"/>
        <w:spacing w:lineRule="auto" w:line="360"/>
        <w:jc w:val="both"/>
        <w:rPr>
          <w:rFonts w:ascii="Times New Roman" w:hAnsi="Times New Roman"/>
          <w:b/>
          <w:bCs/>
          <w:sz w:val="24"/>
          <w:szCs w:val="24"/>
        </w:rPr>
      </w:pPr>
    </w:p>
    <w:p>
      <w:pPr>
        <w:pStyle w:val="style0"/>
        <w:spacing w:lineRule="auto" w:line="360"/>
        <w:jc w:val="both"/>
        <w:rPr>
          <w:rFonts w:ascii="Times New Roman" w:hAnsi="Times New Roman"/>
          <w:sz w:val="24"/>
          <w:szCs w:val="24"/>
        </w:rPr>
      </w:pPr>
      <w:r>
        <w:rPr>
          <w:rFonts w:ascii="Times New Roman" w:hAnsi="Times New Roman"/>
          <w:b/>
          <w:bCs/>
          <w:sz w:val="24"/>
          <w:szCs w:val="24"/>
        </w:rPr>
        <w:t xml:space="preserve"> Results and Discussion</w:t>
      </w:r>
    </w:p>
    <w:p>
      <w:pPr>
        <w:pStyle w:val="style0"/>
        <w:spacing w:lineRule="auto" w:line="360"/>
        <w:jc w:val="both"/>
        <w:rPr>
          <w:rFonts w:ascii="Times New Roman" w:hAnsi="Times New Roman"/>
          <w:sz w:val="24"/>
          <w:szCs w:val="24"/>
        </w:rPr>
      </w:pPr>
      <w:r>
        <w:rPr>
          <w:rFonts w:ascii="Times New Roman" w:hAnsi="Times New Roman"/>
          <w:sz w:val="24"/>
          <w:szCs w:val="24"/>
        </w:rPr>
        <w:t xml:space="preserve"> Access and Trust in Radio</w:t>
      </w:r>
    </w:p>
    <w:p>
      <w:pPr>
        <w:pStyle w:val="style0"/>
        <w:spacing w:lineRule="auto" w:line="360"/>
        <w:jc w:val="both"/>
        <w:rPr>
          <w:rFonts w:ascii="Times New Roman" w:hAnsi="Times New Roman"/>
          <w:sz w:val="24"/>
          <w:szCs w:val="24"/>
        </w:rPr>
      </w:pPr>
      <w:r>
        <w:rPr>
          <w:rFonts w:ascii="Times New Roman" w:hAnsi="Times New Roman"/>
          <w:sz w:val="24"/>
          <w:szCs w:val="24"/>
        </w:rPr>
        <w:t xml:space="preserve">Over 85% of respondents </w:t>
      </w:r>
      <w:r>
        <w:rPr>
          <w:rFonts w:ascii="Times New Roman" w:hAnsi="Times New Roman"/>
          <w:sz w:val="24"/>
          <w:szCs w:val="24"/>
        </w:rPr>
        <w:t>reported regular listenership to agricultural radio programs, particularly early morning slots. Radio was preferred due to its affordability and availability in local languages (Yoruba and Egun).</w:t>
      </w:r>
    </w:p>
    <w:p>
      <w:pPr>
        <w:pStyle w:val="style0"/>
        <w:spacing w:lineRule="auto" w:line="360"/>
        <w:jc w:val="both"/>
        <w:rPr>
          <w:rFonts w:ascii="Times New Roman" w:hAnsi="Times New Roman"/>
          <w:sz w:val="24"/>
          <w:szCs w:val="24"/>
        </w:rPr>
      </w:pPr>
      <w:r>
        <w:rPr>
          <w:rFonts w:ascii="Times New Roman" w:hAnsi="Times New Roman"/>
          <w:sz w:val="24"/>
          <w:szCs w:val="24"/>
        </w:rPr>
        <w:t>Here is the bar chart showing the impact of media–agricultur</w:t>
      </w:r>
      <w:r>
        <w:rPr>
          <w:rFonts w:ascii="Times New Roman" w:hAnsi="Times New Roman"/>
          <w:sz w:val="24"/>
          <w:szCs w:val="24"/>
        </w:rPr>
        <w:t xml:space="preserve">e synergy on rural farmers in Ogun West. It visualizes key findings such as radio access, understanding improved via graphics, adoption of new techniques, participation in training, and improved record-keeping. </w:t>
      </w:r>
      <w:r>
        <w:rPr>
          <w:rFonts w:ascii="Times New Roman" w:hAnsi="Times New Roman"/>
          <w:sz w:val="24"/>
          <w:szCs w:val="24"/>
        </w:rPr>
        <w:t xml:space="preserve">    </w:t>
      </w: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b/>
          <w:bCs/>
          <w:sz w:val="24"/>
          <w:szCs w:val="24"/>
        </w:rPr>
      </w:pPr>
      <w:r>
        <w:rPr>
          <w:rFonts w:ascii="Times New Roman" w:hAnsi="Times New Roman"/>
          <w:noProof/>
          <w:lang w:eastAsia="en-US"/>
        </w:rPr>
        <w:drawing>
          <wp:inline distL="0" distT="0" distB="0" distR="0">
            <wp:extent cx="4838700" cy="2876550"/>
            <wp:effectExtent l="0" t="0" r="0" b="0"/>
            <wp:docPr id="102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35616" r="776" b="36109"/>
                    <a:stretch/>
                  </pic:blipFill>
                  <pic:spPr>
                    <a:xfrm rot="0">
                      <a:off x="0" y="0"/>
                      <a:ext cx="4838700" cy="2876550"/>
                    </a:xfrm>
                    <a:prstGeom prst="rect"/>
                    <a:ln>
                      <a:noFill/>
                    </a:ln>
                  </pic:spPr>
                </pic:pic>
              </a:graphicData>
            </a:graphic>
          </wp:inline>
        </w:drawing>
      </w:r>
    </w:p>
    <w:p>
      <w:pPr>
        <w:pStyle w:val="style0"/>
        <w:spacing w:lineRule="auto" w:line="360"/>
        <w:jc w:val="both"/>
        <w:rPr>
          <w:rFonts w:ascii="Times New Roman" w:hAnsi="Times New Roman"/>
          <w:b/>
          <w:bCs/>
          <w:sz w:val="24"/>
          <w:szCs w:val="24"/>
        </w:rPr>
      </w:pPr>
      <w:r>
        <w:rPr>
          <w:rFonts w:ascii="Times New Roman" w:hAnsi="Times New Roman"/>
          <w:b/>
          <w:bCs/>
          <w:sz w:val="24"/>
          <w:szCs w:val="24"/>
        </w:rPr>
        <w:t>Role of Graphic Art</w:t>
      </w:r>
    </w:p>
    <w:p>
      <w:pPr>
        <w:pStyle w:val="style0"/>
        <w:spacing w:lineRule="auto" w:line="360"/>
        <w:jc w:val="both"/>
        <w:rPr>
          <w:rFonts w:ascii="Times New Roman" w:hAnsi="Times New Roman"/>
          <w:sz w:val="24"/>
          <w:szCs w:val="24"/>
        </w:rPr>
      </w:pPr>
      <w:r>
        <w:rPr>
          <w:rFonts w:ascii="Times New Roman" w:hAnsi="Times New Roman"/>
          <w:sz w:val="24"/>
          <w:szCs w:val="24"/>
        </w:rPr>
        <w:t xml:space="preserve">Participants who </w:t>
      </w:r>
      <w:r>
        <w:rPr>
          <w:rFonts w:ascii="Times New Roman" w:hAnsi="Times New Roman"/>
          <w:sz w:val="24"/>
          <w:szCs w:val="24"/>
        </w:rPr>
        <w:t>had seen related posters or flyers (produced by NGOs or local agencies) confirmed better understanding of topics like hybrid seeds, fertilizer application, and climate-smart agriculture. Visuals reinforced the spoken messages and bridged literacy gaps.</w:t>
      </w: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rPr>
      </w:pPr>
      <w:r>
        <w:rPr>
          <w:rFonts w:ascii="Times New Roman" w:hAnsi="Times New Roman"/>
        </w:rPr>
        <w:t xml:space="preserve"> </w:t>
      </w:r>
      <w:r>
        <w:rPr>
          <w:rFonts w:ascii="Times New Roman" w:hAnsi="Times New Roman"/>
        </w:rPr>
        <w:t xml:space="preserve">         </w:t>
      </w:r>
      <w:r>
        <w:rPr>
          <w:rFonts w:ascii="Times New Roman" w:hAnsi="Times New Roman"/>
        </w:rPr>
        <w:t xml:space="preserve">           </w:t>
      </w:r>
      <w:r>
        <w:rPr>
          <w:rFonts w:ascii="Times New Roman" w:hAnsi="Times New Roman"/>
        </w:rPr>
        <w:t xml:space="preserve">        </w:t>
      </w:r>
      <w:r>
        <w:rPr>
          <w:rFonts w:ascii="Times New Roman" w:hAnsi="Times New Roman"/>
          <w:noProof/>
          <w:lang w:eastAsia="en-US"/>
        </w:rPr>
        <w:drawing>
          <wp:inline distL="0" distT="0" distB="0" distR="0">
            <wp:extent cx="3571875" cy="1504950"/>
            <wp:effectExtent l="0" t="0" r="0" b="0"/>
            <wp:docPr id="1029"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4" cstate="print"/>
                    <a:srcRect l="0" t="0" r="0" b="0"/>
                    <a:stretch/>
                  </pic:blipFill>
                  <pic:spPr>
                    <a:xfrm rot="0">
                      <a:off x="0" y="0"/>
                      <a:ext cx="3571875" cy="1504950"/>
                    </a:xfrm>
                    <a:prstGeom prst="rect"/>
                    <a:ln>
                      <a:noFill/>
                    </a:ln>
                  </pic:spPr>
                </pic:pic>
              </a:graphicData>
            </a:graphic>
          </wp:inline>
        </w:drawing>
      </w:r>
    </w:p>
    <w:p>
      <w:pPr>
        <w:pStyle w:val="style0"/>
        <w:spacing w:lineRule="auto" w:line="360"/>
        <w:jc w:val="both"/>
        <w:rPr>
          <w:rFonts w:ascii="Times New Roman" w:hAnsi="Times New Roman"/>
        </w:rPr>
      </w:pPr>
      <w:r>
        <w:rPr>
          <w:rFonts w:ascii="Times New Roman" w:hAnsi="Times New Roman"/>
          <w:b/>
          <w:bCs/>
        </w:rPr>
        <w:t>Figure 1:</w:t>
      </w:r>
      <w:r>
        <w:rPr>
          <w:rFonts w:ascii="Times New Roman" w:hAnsi="Times New Roman"/>
        </w:rPr>
        <w:t xml:space="preserve"> Graphic work campaigning for the planting of seeds, in order er to greay harvest</w:t>
      </w:r>
    </w:p>
    <w:p>
      <w:pPr>
        <w:pStyle w:val="style0"/>
        <w:spacing w:lineRule="auto" w:line="360"/>
        <w:jc w:val="both"/>
        <w:rPr>
          <w:rFonts w:ascii="Times New Roman" w:hAnsi="Times New Roman"/>
          <w:b/>
          <w:bCs/>
        </w:rPr>
      </w:pPr>
      <w:r>
        <w:rPr>
          <w:rFonts w:ascii="Times New Roman" w:hAnsi="Times New Roman"/>
          <w:noProof/>
          <w:lang w:eastAsia="en-US"/>
        </w:rPr>
        <w:drawing>
          <wp:inline distL="0" distT="0" distB="0" distR="0">
            <wp:extent cx="1904999" cy="2781300"/>
            <wp:effectExtent l="0" t="0" r="0" b="0"/>
            <wp:docPr id="1030"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_x0000_t75"/>
                    <pic:cNvPicPr/>
                  </pic:nvPicPr>
                  <pic:blipFill>
                    <a:blip r:embed="rId5" cstate="print"/>
                    <a:srcRect l="0" t="0" r="0" b="0"/>
                    <a:stretch/>
                  </pic:blipFill>
                  <pic:spPr>
                    <a:xfrm rot="0">
                      <a:off x="0" y="0"/>
                      <a:ext cx="1904999" cy="2781300"/>
                    </a:xfrm>
                    <a:prstGeom prst="rect"/>
                    <a:ln>
                      <a:noFill/>
                    </a:ln>
                  </pic:spPr>
                </pic:pic>
              </a:graphicData>
            </a:graphic>
          </wp:inline>
        </w:drawing>
      </w:r>
      <w:r>
        <w:rPr>
          <w:rFonts w:ascii="Times New Roman" w:hAnsi="Times New Roman"/>
        </w:rPr>
        <w:t xml:space="preserve">.                     </w:t>
      </w:r>
      <w:r>
        <w:rPr>
          <w:rFonts w:ascii="Times New Roman" w:hAnsi="Times New Roman"/>
          <w:noProof/>
          <w:lang w:eastAsia="en-US"/>
        </w:rPr>
        <w:drawing>
          <wp:inline distL="0" distT="0" distB="0" distR="0">
            <wp:extent cx="2600325" cy="2695575"/>
            <wp:effectExtent l="0" t="0" r="0" b="0"/>
            <wp:docPr id="1031"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_x0000_t75"/>
                    <pic:cNvPicPr/>
                  </pic:nvPicPr>
                  <pic:blipFill>
                    <a:blip r:embed="rId6" cstate="print"/>
                    <a:srcRect l="0" t="0" r="0" b="0"/>
                    <a:stretch/>
                  </pic:blipFill>
                  <pic:spPr>
                    <a:xfrm rot="0">
                      <a:off x="0" y="0"/>
                      <a:ext cx="2600325" cy="2695575"/>
                    </a:xfrm>
                    <a:prstGeom prst="rect"/>
                    <a:ln>
                      <a:noFill/>
                    </a:ln>
                  </pic:spPr>
                </pic:pic>
              </a:graphicData>
            </a:graphic>
          </wp:inline>
        </w:drawing>
      </w:r>
      <w:r>
        <w:rPr>
          <w:rFonts w:ascii="Times New Roman" w:hAnsi="Times New Roman"/>
        </w:rPr>
        <w:t xml:space="preserve">. </w:t>
      </w:r>
    </w:p>
    <w:p>
      <w:pPr>
        <w:pStyle w:val="style0"/>
        <w:spacing w:lineRule="auto" w:line="360"/>
        <w:jc w:val="both"/>
        <w:rPr>
          <w:rFonts w:ascii="Times New Roman" w:hAnsi="Times New Roman"/>
        </w:rPr>
      </w:pPr>
      <w:r>
        <w:rPr>
          <w:rFonts w:ascii="Times New Roman" w:hAnsi="Times New Roman"/>
          <w:b/>
          <w:bCs/>
        </w:rPr>
        <w:t xml:space="preserve">Figure 3: </w:t>
      </w:r>
      <w:r>
        <w:rPr>
          <w:rFonts w:ascii="Times New Roman" w:hAnsi="Times New Roman"/>
        </w:rPr>
        <w:t xml:space="preserve">Importance of the soil.            </w:t>
      </w:r>
      <w:r>
        <w:rPr>
          <w:rFonts w:ascii="Times New Roman" w:hAnsi="Times New Roman"/>
        </w:rPr>
        <w:t xml:space="preserve">  </w:t>
      </w:r>
      <w:r>
        <w:rPr>
          <w:rFonts w:ascii="Times New Roman" w:hAnsi="Times New Roman"/>
          <w:b/>
          <w:bCs/>
        </w:rPr>
        <w:t>Figure 4</w:t>
      </w:r>
      <w:r>
        <w:rPr>
          <w:rFonts w:ascii="Times New Roman" w:hAnsi="Times New Roman"/>
        </w:rPr>
        <w:t>: Digital graphics to encourage big harvest</w:t>
      </w:r>
    </w:p>
    <w:p>
      <w:pPr>
        <w:pStyle w:val="style0"/>
        <w:spacing w:lineRule="auto" w:line="360"/>
        <w:jc w:val="both"/>
        <w:rPr>
          <w:rFonts w:ascii="Times New Roman" w:hAnsi="Times New Roman"/>
          <w:sz w:val="24"/>
          <w:szCs w:val="24"/>
        </w:rPr>
      </w:pPr>
      <w:r>
        <w:rPr>
          <w:rFonts w:ascii="Times New Roman" w:hAnsi="Times New Roman"/>
        </w:rPr>
        <w:t xml:space="preserve">        .                      </w:t>
      </w:r>
      <w:r>
        <w:rPr>
          <w:rFonts w:ascii="Times New Roman" w:hAnsi="Times New Roman"/>
          <w:noProof/>
          <w:lang w:eastAsia="en-US"/>
        </w:rPr>
        <w:drawing>
          <wp:inline distL="0" distT="0" distB="0" distR="0">
            <wp:extent cx="1657350" cy="2324100"/>
            <wp:effectExtent l="0" t="0" r="0" b="0"/>
            <wp:docPr id="1032"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_x0000_t75"/>
                    <pic:cNvPicPr/>
                  </pic:nvPicPr>
                  <pic:blipFill>
                    <a:blip r:embed="rId7" cstate="print"/>
                    <a:srcRect l="0" t="0" r="0" b="0"/>
                    <a:stretch/>
                  </pic:blipFill>
                  <pic:spPr>
                    <a:xfrm rot="0">
                      <a:off x="0" y="0"/>
                      <a:ext cx="1657350" cy="2324100"/>
                    </a:xfrm>
                    <a:prstGeom prst="rect"/>
                    <a:ln>
                      <a:noFill/>
                    </a:ln>
                  </pic:spPr>
                </pic:pic>
              </a:graphicData>
            </a:graphic>
          </wp:inline>
        </w:drawing>
      </w:r>
      <w:r>
        <w:rPr>
          <w:rFonts w:ascii="Times New Roman" w:hAnsi="Times New Roman"/>
        </w:rPr>
        <w:t xml:space="preserve">.   </w:t>
      </w:r>
      <w:r>
        <w:rPr>
          <w:rFonts w:ascii="Times New Roman" w:hAnsi="Times New Roman"/>
          <w:noProof/>
          <w:lang w:eastAsia="en-US"/>
        </w:rPr>
        <w:drawing>
          <wp:inline distL="0" distT="0" distB="0" distR="0">
            <wp:extent cx="1657350" cy="2400300"/>
            <wp:effectExtent l="0" t="0" r="0" b="0"/>
            <wp:docPr id="1033"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_x0000_t75"/>
                    <pic:cNvPicPr/>
                  </pic:nvPicPr>
                  <pic:blipFill>
                    <a:blip r:embed="rId8" cstate="print"/>
                    <a:srcRect l="0" t="0" r="0" b="0"/>
                    <a:stretch/>
                  </pic:blipFill>
                  <pic:spPr>
                    <a:xfrm rot="0">
                      <a:off x="0" y="0"/>
                      <a:ext cx="1657350" cy="2400300"/>
                    </a:xfrm>
                    <a:prstGeom prst="rect"/>
                    <a:ln>
                      <a:noFill/>
                    </a:ln>
                  </pic:spPr>
                </pic:pic>
              </a:graphicData>
            </a:graphic>
          </wp:inline>
        </w:drawing>
      </w:r>
    </w:p>
    <w:p>
      <w:pPr>
        <w:pStyle w:val="style0"/>
        <w:spacing w:lineRule="auto" w:line="360"/>
        <w:jc w:val="both"/>
        <w:rPr>
          <w:rFonts w:ascii="Times New Roman" w:hAnsi="Times New Roman"/>
          <w:b/>
          <w:bCs/>
          <w:sz w:val="24"/>
          <w:szCs w:val="24"/>
        </w:rPr>
      </w:pPr>
      <w:r>
        <w:rPr>
          <w:rFonts w:ascii="Times New Roman" w:hAnsi="Times New Roman"/>
          <w:b/>
          <w:bCs/>
          <w:sz w:val="24"/>
          <w:szCs w:val="24"/>
        </w:rPr>
        <w:t xml:space="preserve">                                            Figure 5 &amp; 6:  Farm Graphics </w:t>
      </w:r>
    </w:p>
    <w:p>
      <w:pPr>
        <w:pStyle w:val="style0"/>
        <w:spacing w:lineRule="auto" w:line="360"/>
        <w:jc w:val="both"/>
        <w:rPr>
          <w:rFonts w:ascii="Times New Roman" w:hAnsi="Times New Roman"/>
          <w:b/>
          <w:bCs/>
          <w:sz w:val="24"/>
          <w:szCs w:val="24"/>
        </w:rPr>
      </w:pPr>
      <w:r>
        <w:rPr>
          <w:rFonts w:ascii="Times New Roman" w:hAnsi="Times New Roman"/>
          <w:b/>
          <w:bCs/>
          <w:sz w:val="24"/>
          <w:szCs w:val="24"/>
        </w:rPr>
        <w:t xml:space="preserve">                               Images courtesy; Pinterest, 2025</w:t>
      </w:r>
    </w:p>
    <w:p>
      <w:pPr>
        <w:pStyle w:val="style0"/>
        <w:spacing w:lineRule="auto" w:line="360"/>
        <w:jc w:val="both"/>
        <w:rPr>
          <w:rFonts w:ascii="Times New Roman" w:hAnsi="Times New Roman"/>
          <w:b/>
          <w:bCs/>
          <w:sz w:val="24"/>
          <w:szCs w:val="24"/>
        </w:rPr>
      </w:pPr>
      <w:r>
        <w:rPr>
          <w:rFonts w:ascii="Times New Roman" w:hAnsi="Times New Roman"/>
          <w:sz w:val="24"/>
          <w:szCs w:val="24"/>
        </w:rPr>
        <w:t xml:space="preserve"> </w:t>
      </w:r>
      <w:r>
        <w:rPr>
          <w:rFonts w:ascii="Times New Roman" w:hAnsi="Times New Roman"/>
          <w:b/>
          <w:bCs/>
          <w:sz w:val="24"/>
          <w:szCs w:val="24"/>
        </w:rPr>
        <w:t>Perceived Benefits</w:t>
      </w:r>
    </w:p>
    <w:p>
      <w:pPr>
        <w:pStyle w:val="style0"/>
        <w:spacing w:lineRule="auto" w:line="360"/>
        <w:jc w:val="both"/>
        <w:rPr>
          <w:rFonts w:ascii="Times New Roman" w:hAnsi="Times New Roman"/>
          <w:sz w:val="24"/>
          <w:szCs w:val="24"/>
        </w:rPr>
      </w:pPr>
      <w:r>
        <w:rPr>
          <w:rFonts w:ascii="Times New Roman" w:hAnsi="Times New Roman"/>
          <w:sz w:val="24"/>
          <w:szCs w:val="24"/>
        </w:rPr>
        <w:t>Improved knowledge of weather patterns and planting seasons</w:t>
      </w:r>
    </w:p>
    <w:p>
      <w:pPr>
        <w:pStyle w:val="style0"/>
        <w:spacing w:lineRule="auto" w:line="360"/>
        <w:jc w:val="both"/>
        <w:rPr>
          <w:rFonts w:ascii="Times New Roman" w:hAnsi="Times New Roman"/>
          <w:sz w:val="24"/>
          <w:szCs w:val="24"/>
        </w:rPr>
      </w:pPr>
      <w:r>
        <w:rPr>
          <w:rFonts w:ascii="Times New Roman" w:hAnsi="Times New Roman"/>
          <w:sz w:val="24"/>
          <w:szCs w:val="24"/>
        </w:rPr>
        <w:t>Adoption of modern poultry feeding techniques</w:t>
      </w:r>
    </w:p>
    <w:p>
      <w:pPr>
        <w:pStyle w:val="style0"/>
        <w:spacing w:lineRule="auto" w:line="360"/>
        <w:jc w:val="both"/>
        <w:rPr>
          <w:rFonts w:ascii="Times New Roman" w:hAnsi="Times New Roman"/>
          <w:sz w:val="24"/>
          <w:szCs w:val="24"/>
        </w:rPr>
      </w:pPr>
      <w:r>
        <w:rPr>
          <w:rFonts w:ascii="Times New Roman" w:hAnsi="Times New Roman"/>
          <w:sz w:val="24"/>
          <w:szCs w:val="24"/>
        </w:rPr>
        <w:t>Increased participation in local farming training</w:t>
      </w:r>
    </w:p>
    <w:p>
      <w:pPr>
        <w:pStyle w:val="style0"/>
        <w:spacing w:lineRule="auto" w:line="360"/>
        <w:jc w:val="both"/>
        <w:rPr>
          <w:rFonts w:ascii="Times New Roman" w:hAnsi="Times New Roman"/>
          <w:sz w:val="24"/>
          <w:szCs w:val="24"/>
        </w:rPr>
      </w:pPr>
      <w:r>
        <w:rPr>
          <w:rFonts w:ascii="Times New Roman" w:hAnsi="Times New Roman"/>
          <w:sz w:val="24"/>
          <w:szCs w:val="24"/>
        </w:rPr>
        <w:t>Enhanced record-keeping due to visual templates</w:t>
      </w:r>
    </w:p>
    <w:p>
      <w:pPr>
        <w:pStyle w:val="style0"/>
        <w:spacing w:lineRule="auto" w:line="360"/>
        <w:jc w:val="both"/>
        <w:rPr>
          <w:rFonts w:ascii="Times New Roman" w:hAnsi="Times New Roman"/>
          <w:b/>
          <w:bCs/>
          <w:sz w:val="24"/>
          <w:szCs w:val="24"/>
        </w:rPr>
      </w:pPr>
      <w:r>
        <w:rPr>
          <w:rFonts w:ascii="Times New Roman" w:hAnsi="Times New Roman"/>
          <w:sz w:val="24"/>
          <w:szCs w:val="24"/>
        </w:rPr>
        <w:t xml:space="preserve"> </w:t>
      </w:r>
      <w:r>
        <w:rPr>
          <w:rFonts w:ascii="Times New Roman" w:hAnsi="Times New Roman"/>
          <w:b/>
          <w:bCs/>
          <w:sz w:val="24"/>
          <w:szCs w:val="24"/>
        </w:rPr>
        <w:t>Institutional Collaboration and Gaps</w:t>
      </w:r>
    </w:p>
    <w:p>
      <w:pPr>
        <w:pStyle w:val="style0"/>
        <w:spacing w:lineRule="auto" w:line="360"/>
        <w:jc w:val="both"/>
        <w:rPr>
          <w:rFonts w:ascii="Times New Roman" w:hAnsi="Times New Roman"/>
          <w:sz w:val="24"/>
          <w:szCs w:val="24"/>
        </w:rPr>
      </w:pPr>
      <w:r>
        <w:rPr>
          <w:rFonts w:ascii="Times New Roman" w:hAnsi="Times New Roman"/>
          <w:sz w:val="24"/>
          <w:szCs w:val="24"/>
        </w:rPr>
        <w:t>Findings revealed limited collaboration between media houses and agricultu</w:t>
      </w:r>
      <w:r>
        <w:rPr>
          <w:rFonts w:ascii="Times New Roman" w:hAnsi="Times New Roman"/>
          <w:sz w:val="24"/>
          <w:szCs w:val="24"/>
        </w:rPr>
        <w:t>ral departments in designing campaigns. Most graphic materials were outsourced without input from local artists or agricultural experts, affecting cultural accuracy.</w:t>
      </w:r>
    </w:p>
    <w:p>
      <w:pPr>
        <w:pStyle w:val="style0"/>
        <w:spacing w:lineRule="auto" w:line="360"/>
        <w:jc w:val="both"/>
        <w:rPr>
          <w:rFonts w:ascii="Times New Roman" w:hAnsi="Times New Roman"/>
          <w:b/>
          <w:bCs/>
          <w:sz w:val="24"/>
          <w:szCs w:val="24"/>
        </w:rPr>
      </w:pPr>
    </w:p>
    <w:p>
      <w:pPr>
        <w:pStyle w:val="style0"/>
        <w:spacing w:lineRule="auto" w:line="360"/>
        <w:jc w:val="both"/>
        <w:rPr>
          <w:rFonts w:ascii="Times New Roman" w:hAnsi="Times New Roman"/>
          <w:b/>
          <w:bCs/>
          <w:sz w:val="24"/>
          <w:szCs w:val="24"/>
        </w:rPr>
      </w:pPr>
      <w:r>
        <w:rPr>
          <w:rFonts w:ascii="Times New Roman" w:hAnsi="Times New Roman"/>
          <w:b/>
          <w:bCs/>
          <w:sz w:val="24"/>
          <w:szCs w:val="24"/>
        </w:rPr>
        <w:t>Conclusion</w:t>
      </w:r>
      <w:r>
        <w:rPr>
          <w:rFonts w:ascii="Times New Roman" w:hAnsi="Times New Roman"/>
          <w:b/>
          <w:bCs/>
          <w:sz w:val="24"/>
          <w:szCs w:val="24"/>
        </w:rPr>
        <w:t xml:space="preserve"> and </w:t>
      </w:r>
      <w:r>
        <w:rPr>
          <w:rFonts w:ascii="Times New Roman" w:hAnsi="Times New Roman"/>
          <w:b/>
          <w:bCs/>
          <w:sz w:val="24"/>
          <w:szCs w:val="24"/>
        </w:rPr>
        <w:t>Recommendations</w:t>
      </w:r>
    </w:p>
    <w:p>
      <w:pPr>
        <w:pStyle w:val="style0"/>
        <w:spacing w:lineRule="auto" w:line="360"/>
        <w:jc w:val="both"/>
        <w:rPr>
          <w:rFonts w:ascii="Times New Roman" w:hAnsi="Times New Roman"/>
          <w:sz w:val="24"/>
          <w:szCs w:val="24"/>
        </w:rPr>
      </w:pPr>
      <w:r>
        <w:rPr>
          <w:rFonts w:ascii="Times New Roman" w:hAnsi="Times New Roman"/>
          <w:sz w:val="24"/>
          <w:szCs w:val="24"/>
        </w:rPr>
        <w:t>The study affirms that combining radio campaigns with grap</w:t>
      </w:r>
      <w:r>
        <w:rPr>
          <w:rFonts w:ascii="Times New Roman" w:hAnsi="Times New Roman"/>
          <w:sz w:val="24"/>
          <w:szCs w:val="24"/>
        </w:rPr>
        <w:t>hic art significantly improves agricultural communication in rural settings. The media–agriculture synergy model is effective in enhancing awareness, fostering adoption of new techniques, and strengthening community engagement in agriculture.</w:t>
      </w:r>
    </w:p>
    <w:p>
      <w:pPr>
        <w:pStyle w:val="style0"/>
        <w:spacing w:lineRule="auto" w:line="360"/>
        <w:jc w:val="both"/>
        <w:rPr>
          <w:rFonts w:ascii="Times New Roman" w:hAnsi="Times New Roman"/>
          <w:sz w:val="24"/>
          <w:szCs w:val="24"/>
        </w:rPr>
      </w:pPr>
      <w:r>
        <w:rPr>
          <w:rFonts w:ascii="Times New Roman" w:hAnsi="Times New Roman"/>
          <w:sz w:val="24"/>
          <w:szCs w:val="24"/>
        </w:rPr>
        <w:t>The following</w:t>
      </w:r>
      <w:r>
        <w:rPr>
          <w:rFonts w:ascii="Times New Roman" w:hAnsi="Times New Roman"/>
          <w:sz w:val="24"/>
          <w:szCs w:val="24"/>
        </w:rPr>
        <w:t xml:space="preserve"> recommendations are suggested:</w:t>
      </w:r>
    </w:p>
    <w:p>
      <w:pPr>
        <w:pStyle w:val="style0"/>
        <w:spacing w:lineRule="auto" w:line="360"/>
        <w:jc w:val="both"/>
        <w:rPr>
          <w:rFonts w:ascii="Times New Roman" w:hAnsi="Times New Roman"/>
          <w:sz w:val="24"/>
          <w:szCs w:val="24"/>
        </w:rPr>
      </w:pPr>
      <w:r>
        <w:rPr>
          <w:rFonts w:ascii="Times New Roman" w:hAnsi="Times New Roman"/>
          <w:sz w:val="24"/>
          <w:szCs w:val="24"/>
        </w:rPr>
        <w:t>Policy Integration: Government and NGOs should institutionalize media-agriculture partnerships in rural development frameworks.</w:t>
      </w:r>
    </w:p>
    <w:p>
      <w:pPr>
        <w:pStyle w:val="style0"/>
        <w:spacing w:lineRule="auto" w:line="360"/>
        <w:jc w:val="both"/>
        <w:rPr>
          <w:rFonts w:ascii="Times New Roman" w:hAnsi="Times New Roman"/>
          <w:sz w:val="24"/>
          <w:szCs w:val="24"/>
        </w:rPr>
      </w:pPr>
      <w:r>
        <w:rPr>
          <w:rFonts w:ascii="Times New Roman" w:hAnsi="Times New Roman"/>
          <w:sz w:val="24"/>
          <w:szCs w:val="24"/>
        </w:rPr>
        <w:t xml:space="preserve">Capacity Building: Train broadcasters and graphic designers on agricultural content development </w:t>
      </w:r>
      <w:r>
        <w:rPr>
          <w:rFonts w:ascii="Times New Roman" w:hAnsi="Times New Roman"/>
          <w:sz w:val="24"/>
          <w:szCs w:val="24"/>
        </w:rPr>
        <w:t>and cultural relevance.</w:t>
      </w:r>
    </w:p>
    <w:p>
      <w:pPr>
        <w:pStyle w:val="style0"/>
        <w:spacing w:lineRule="auto" w:line="360"/>
        <w:jc w:val="both"/>
        <w:rPr>
          <w:rFonts w:ascii="Times New Roman" w:hAnsi="Times New Roman"/>
          <w:sz w:val="24"/>
          <w:szCs w:val="24"/>
        </w:rPr>
      </w:pPr>
      <w:r>
        <w:rPr>
          <w:rFonts w:ascii="Times New Roman" w:hAnsi="Times New Roman"/>
          <w:sz w:val="24"/>
          <w:szCs w:val="24"/>
        </w:rPr>
        <w:t>Localization of Content: Encourage the use of local languages and imagery that reflect rural realities.</w:t>
      </w:r>
    </w:p>
    <w:p>
      <w:pPr>
        <w:pStyle w:val="style0"/>
        <w:spacing w:lineRule="auto" w:line="360"/>
        <w:jc w:val="both"/>
        <w:rPr>
          <w:rFonts w:ascii="Times New Roman" w:hAnsi="Times New Roman"/>
          <w:sz w:val="24"/>
          <w:szCs w:val="24"/>
        </w:rPr>
      </w:pPr>
      <w:r>
        <w:rPr>
          <w:rFonts w:ascii="Times New Roman" w:hAnsi="Times New Roman"/>
          <w:sz w:val="24"/>
          <w:szCs w:val="24"/>
        </w:rPr>
        <w:t>Community Participation: Involve farmers in co-creating visual materials to ensure practical relevance.</w:t>
      </w:r>
    </w:p>
    <w:p>
      <w:pPr>
        <w:pStyle w:val="style0"/>
        <w:spacing w:lineRule="auto" w:line="360"/>
        <w:jc w:val="both"/>
        <w:rPr>
          <w:rFonts w:ascii="Times New Roman" w:hAnsi="Times New Roman"/>
          <w:sz w:val="24"/>
          <w:szCs w:val="24"/>
        </w:rPr>
      </w:pPr>
      <w:r>
        <w:rPr>
          <w:rFonts w:ascii="Times New Roman" w:hAnsi="Times New Roman"/>
          <w:sz w:val="24"/>
          <w:szCs w:val="24"/>
        </w:rPr>
        <w:t>Monitoring and Evaluatio</w:t>
      </w:r>
      <w:r>
        <w:rPr>
          <w:rFonts w:ascii="Times New Roman" w:hAnsi="Times New Roman"/>
          <w:sz w:val="24"/>
          <w:szCs w:val="24"/>
        </w:rPr>
        <w:t>n: Develop feedback systems to assess the impact of each campaign iteration.</w:t>
      </w: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b/>
          <w:bCs/>
          <w:sz w:val="24"/>
          <w:szCs w:val="24"/>
        </w:rPr>
      </w:pPr>
      <w:r>
        <w:rPr>
          <w:rFonts w:ascii="Times New Roman" w:hAnsi="Times New Roman"/>
          <w:b/>
          <w:bCs/>
          <w:sz w:val="24"/>
          <w:szCs w:val="24"/>
        </w:rPr>
        <w:t>References</w:t>
      </w:r>
    </w:p>
    <w:p>
      <w:pPr>
        <w:pStyle w:val="style0"/>
        <w:spacing w:lineRule="auto" w:line="360"/>
        <w:jc w:val="both"/>
        <w:rPr>
          <w:rFonts w:ascii="Times New Roman" w:hAnsi="Times New Roman"/>
          <w:sz w:val="24"/>
          <w:szCs w:val="24"/>
        </w:rPr>
      </w:pPr>
      <w:r>
        <w:rPr>
          <w:rFonts w:ascii="Times New Roman" w:hAnsi="Times New Roman"/>
          <w:sz w:val="24"/>
          <w:szCs w:val="24"/>
        </w:rPr>
        <w:t>Akinbile, L. A., &amp; Alabi, A. I. (2020). Role of agricultural communication in rural development. Nigerian Journal of Rural Sociology, 21(1), 15–28.</w:t>
      </w:r>
    </w:p>
    <w:p>
      <w:pPr>
        <w:pStyle w:val="style0"/>
        <w:spacing w:lineRule="auto" w:line="360"/>
        <w:jc w:val="both"/>
        <w:rPr>
          <w:rFonts w:ascii="Times New Roman" w:hAnsi="Times New Roman"/>
          <w:sz w:val="24"/>
          <w:szCs w:val="24"/>
        </w:rPr>
      </w:pPr>
      <w:r>
        <w:rPr>
          <w:rFonts w:ascii="Times New Roman" w:hAnsi="Times New Roman"/>
          <w:sz w:val="24"/>
          <w:szCs w:val="24"/>
        </w:rPr>
        <w:t>Ani, A. O. (2015).</w:t>
      </w:r>
      <w:r>
        <w:rPr>
          <w:rFonts w:ascii="Times New Roman" w:hAnsi="Times New Roman"/>
          <w:sz w:val="24"/>
          <w:szCs w:val="24"/>
        </w:rPr>
        <w:t xml:space="preserve"> Understanding the role of agricultural extension in rural development. Journal of Agriculture and Extension, 7(2), 50–62.</w:t>
      </w:r>
    </w:p>
    <w:p>
      <w:pPr>
        <w:pStyle w:val="style0"/>
        <w:spacing w:lineRule="auto" w:line="360"/>
        <w:jc w:val="both"/>
        <w:rPr>
          <w:rFonts w:ascii="Times New Roman" w:hAnsi="Times New Roman"/>
          <w:sz w:val="24"/>
          <w:szCs w:val="24"/>
        </w:rPr>
      </w:pPr>
      <w:r>
        <w:rPr>
          <w:rFonts w:ascii="Times New Roman" w:hAnsi="Times New Roman"/>
          <w:sz w:val="24"/>
          <w:szCs w:val="24"/>
        </w:rPr>
        <w:t>Elkins, J. (2008). Visual literacy. Routledge.</w:t>
      </w:r>
    </w:p>
    <w:p>
      <w:pPr>
        <w:pStyle w:val="style0"/>
        <w:spacing w:lineRule="auto" w:line="360"/>
        <w:jc w:val="both"/>
        <w:rPr>
          <w:rFonts w:ascii="Times New Roman" w:hAnsi="Times New Roman"/>
          <w:sz w:val="24"/>
          <w:szCs w:val="24"/>
        </w:rPr>
      </w:pPr>
      <w:r>
        <w:rPr>
          <w:rFonts w:ascii="Times New Roman" w:hAnsi="Times New Roman"/>
          <w:sz w:val="24"/>
          <w:szCs w:val="24"/>
        </w:rPr>
        <w:t xml:space="preserve">Fakoya, E. O., Agwu, A. E., &amp; Igbokwe, E. </w:t>
      </w:r>
      <w:bookmarkStart w:id="0" w:name="_GoBack"/>
      <w:bookmarkEnd w:id="0"/>
      <w:r>
        <w:rPr>
          <w:rFonts w:ascii="Times New Roman" w:hAnsi="Times New Roman"/>
          <w:sz w:val="24"/>
          <w:szCs w:val="24"/>
        </w:rPr>
        <w:t xml:space="preserve">M. (2014). Media use in agricultural </w:t>
      </w:r>
      <w:r>
        <w:rPr>
          <w:rFonts w:ascii="Times New Roman" w:hAnsi="Times New Roman"/>
          <w:sz w:val="24"/>
          <w:szCs w:val="24"/>
        </w:rPr>
        <w:t>extension. Nigerian Journal of Development Studies, 12(2), 113–127.</w:t>
      </w:r>
    </w:p>
    <w:p>
      <w:pPr>
        <w:pStyle w:val="style0"/>
        <w:spacing w:lineRule="auto" w:line="360"/>
        <w:jc w:val="both"/>
        <w:rPr>
          <w:rFonts w:ascii="Times New Roman" w:hAnsi="Times New Roman"/>
          <w:sz w:val="24"/>
          <w:szCs w:val="24"/>
        </w:rPr>
      </w:pPr>
      <w:r>
        <w:rPr>
          <w:rFonts w:ascii="Times New Roman" w:hAnsi="Times New Roman"/>
          <w:sz w:val="24"/>
          <w:szCs w:val="24"/>
        </w:rPr>
        <w:t>Okwu, O. J., &amp; Daudu, S. (2011). Extension communication methods for agricultural development in Nigeria. African Journal of Agricultural Research, 6(2), 350–355.</w:t>
      </w: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sz w:val="24"/>
          <w:szCs w:val="24"/>
        </w:rPr>
      </w:pPr>
      <w:r>
        <w:rPr>
          <w:rFonts w:ascii="Times New Roman" w:hAnsi="Times New Roman"/>
          <w:noProof/>
          <w:sz w:val="24"/>
          <w:szCs w:val="24"/>
          <w:lang w:eastAsia="en-US"/>
        </w:rPr>
        <w:drawing>
          <wp:inline distL="0" distT="0" distB="0" distR="0">
            <wp:extent cx="3086100" cy="13763625"/>
            <wp:effectExtent l="0" t="0" r="0" b="0"/>
            <wp:docPr id="1034"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_x0000_t75"/>
                    <pic:cNvPicPr/>
                  </pic:nvPicPr>
                  <pic:blipFill>
                    <a:blip r:embed="rId9" cstate="print"/>
                    <a:srcRect l="0" t="0" r="-3910" b="99979"/>
                    <a:stretch/>
                  </pic:blipFill>
                  <pic:spPr>
                    <a:xfrm rot="0">
                      <a:off x="0" y="0"/>
                      <a:ext cx="3086100" cy="13763625"/>
                    </a:xfrm>
                    <a:prstGeom prst="rect"/>
                    <a:ln>
                      <a:noFill/>
                    </a:ln>
                  </pic:spPr>
                </pic:pic>
              </a:graphicData>
            </a:graphic>
          </wp:inline>
        </w:drawing>
      </w: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sz w:val="24"/>
          <w:szCs w:val="24"/>
        </w:rPr>
      </w:pPr>
    </w:p>
    <w:p>
      <w:pPr>
        <w:pStyle w:val="style0"/>
        <w:spacing w:lineRule="auto" w:line="360"/>
        <w:jc w:val="both"/>
        <w:rPr>
          <w:rFonts w:ascii="Times New Roman" w:hAnsi="Times New Roman"/>
          <w:sz w:val="24"/>
          <w:szCs w:val="24"/>
        </w:rPr>
      </w:pPr>
    </w:p>
    <w:p>
      <w:pPr>
        <w:pStyle w:val="style0"/>
        <w:rPr>
          <w:rFonts w:ascii="Times New Roman" w:hAnsi="Times New Roman"/>
        </w:rPr>
      </w:pPr>
    </w:p>
    <w:sectPr>
      <w:headerReference w:type="default" r:id="rId10"/>
      <w:footerReference w:type="default" r:id="rId11"/>
      <w:pgSz w:w="12240" w:h="15840" w:orient="portrait"/>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SimSun">
    <w:altName w:val="宋体"/>
    <w:panose1 w:val="02010600030001010101"/>
    <w:charset w:val="86"/>
    <w:family w:val="auto"/>
    <w:pitch w:val="variable"/>
    <w:sig w:usb0="000002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6FF" w:usb1="420024FF" w:usb2="02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center"/>
      <w:rPr/>
    </w:pPr>
    <w:r>
      <w:rPr/>
      <w:fldChar w:fldCharType="begin"/>
    </w:r>
    <w:r>
      <w:instrText>PAGE</w:instrText>
    </w:r>
    <w:r>
      <w:rPr/>
      <w:fldChar w:fldCharType="separate"/>
    </w:r>
    <w:r>
      <w:rPr>
        <w:noProof/>
      </w:rPr>
      <w:t>6</w:t>
    </w:r>
    <w:r>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SimSun" w:hAnsi="Calibri"/>
        <w:lang w:val="en-US" w:bidi="ar-SA" w:eastAsia="en-US"/>
      </w:rPr>
    </w:rPrDefault>
    <w:pPrDefault>
      <w:pPr/>
    </w:pPrDefault>
  </w:docDefaults>
  <w:style w:type="paragraph" w:default="1" w:styleId="style0">
    <w:name w:val="Normal"/>
    <w:next w:val="style0"/>
    <w:qFormat/>
    <w:pPr>
      <w:spacing w:after="200" w:lineRule="auto" w:line="276"/>
    </w:pPr>
    <w:rPr>
      <w:sz w:val="22"/>
      <w:szCs w:val="22"/>
      <w:lang w:eastAsia="zh-CN"/>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pPr>
      <w:tabs>
        <w:tab w:val="center" w:leader="none" w:pos="4320"/>
        <w:tab w:val="right" w:leader="none" w:pos="8640"/>
      </w:tabs>
      <w:spacing w:after="0" w:lineRule="auto" w:line="240"/>
    </w:pPr>
    <w:rPr>
      <w:rFonts w:ascii="Times New Roman" w:hAnsi="Times New Roman"/>
    </w:rPr>
  </w:style>
  <w:style w:type="paragraph" w:styleId="style179">
    <w:name w:val="List Paragraph"/>
    <w:basedOn w:val="style0"/>
    <w:next w:val="style179"/>
    <w:qFormat/>
    <w:pPr>
      <w:ind w:left="720"/>
    </w:pPr>
    <w:rPr>
      <w:rFonts w:ascii="Times New Roman" w:hAnsi="Times New Roman"/>
    </w:rPr>
  </w:style>
  <w:style w:type="character" w:styleId="style85">
    <w:name w:val="Hyperlink"/>
    <w:next w:val="style85"/>
    <w:rPr>
      <w:rFonts w:ascii="Times New Roman" w:cs="Times New Roman" w:eastAsia="SimSun" w:hAnsi="Times New Roman"/>
      <w:color w:val="0000ff"/>
      <w:sz w:val="21"/>
      <w:u w:val="single"/>
    </w:r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next w:val="style4097"/>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ntTable" Target="fontTable.xml"/><Relationship Id="rId12" Type="http://schemas.openxmlformats.org/officeDocument/2006/relationships/styles" Target="styles.xml"/><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9" Type="http://schemas.openxmlformats.org/officeDocument/2006/relationships/image" Target="media/image8.jpeg"/><Relationship Id="rId15" Type="http://schemas.openxmlformats.org/officeDocument/2006/relationships/theme" Target="theme/theme1.xml"/><Relationship Id="rId14" Type="http://schemas.openxmlformats.org/officeDocument/2006/relationships/settings" Target="settings.xml"/><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2498</Words>
  <Pages>13</Pages>
  <Characters>16223</Characters>
  <Application>WPS Office</Application>
  <DocSecurity>0</DocSecurity>
  <Paragraphs>151</Paragraphs>
  <ScaleCrop>false</ScaleCrop>
  <LinksUpToDate>false</LinksUpToDate>
  <CharactersWithSpaces>18923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2025-05-31T11:17:00Z</dcterms:created>
  <dc:creator>SM-A055F</dc:creator>
  <lastModifiedBy>SM-A055F</lastModifiedBy>
  <dcterms:modified xsi:type="dcterms:W3CDTF">2025-06-05T23:24:01Z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6ac3bbac6d264c48a2de8d31d0c1ad04</vt:lpwstr>
  </property>
</Properties>
</file>